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四川省推进基本养老服务体系建设实施方案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为贯彻落实《中共中央办公厅 国务院办公厅印发&lt;关于推进基本养老服务体系建设的意见&gt;的通知》要求，</w:t>
      </w:r>
      <w:r>
        <w:rPr>
          <w:rFonts w:hint="eastAsia" w:ascii="Times New Roman" w:hAnsi="Times New Roman" w:eastAsia="仿宋_GB2312" w:cs="Times New Roman"/>
          <w:sz w:val="32"/>
          <w:szCs w:val="32"/>
          <w:lang w:val="en-US" w:eastAsia="zh-CN"/>
        </w:rPr>
        <w:t>加快</w:t>
      </w:r>
      <w:r>
        <w:rPr>
          <w:rFonts w:hint="default" w:ascii="Times New Roman" w:hAnsi="Times New Roman" w:eastAsia="仿宋_GB2312" w:cs="Times New Roman"/>
          <w:sz w:val="32"/>
          <w:szCs w:val="32"/>
          <w:lang w:val="en-US" w:eastAsia="zh-CN"/>
        </w:rPr>
        <w:t>推进基本养老服务体系建设，结合我省实际，制定本方案。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以习近平新时代中国特色社会主义思想为指导，深入贯彻党的二十大精神和党中央、国务院</w:t>
      </w:r>
      <w:r>
        <w:rPr>
          <w:rFonts w:hint="eastAsia" w:eastAsia="仿宋_GB2312" w:cs="Times New Roman"/>
          <w:sz w:val="32"/>
          <w:szCs w:val="32"/>
          <w:lang w:val="en-US" w:eastAsia="zh-CN"/>
        </w:rPr>
        <w:t>关于</w:t>
      </w:r>
      <w:r>
        <w:rPr>
          <w:rFonts w:hint="default" w:ascii="Times New Roman" w:hAnsi="Times New Roman" w:eastAsia="仿宋_GB2312" w:cs="Times New Roman"/>
          <w:sz w:val="32"/>
          <w:szCs w:val="32"/>
          <w:lang w:val="en-US" w:eastAsia="zh-CN"/>
        </w:rPr>
        <w:t>积极应对人口老龄化</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决策部署，全面落实习近平总书记对</w:t>
      </w:r>
      <w:r>
        <w:rPr>
          <w:rFonts w:hint="eastAsia" w:eastAsia="仿宋_GB2312" w:cs="Times New Roman"/>
          <w:sz w:val="32"/>
          <w:szCs w:val="32"/>
          <w:lang w:val="en-US" w:eastAsia="zh-CN"/>
        </w:rPr>
        <w:t>四川工作</w:t>
      </w:r>
      <w:r>
        <w:rPr>
          <w:rFonts w:hint="default" w:ascii="Times New Roman" w:hAnsi="Times New Roman" w:eastAsia="仿宋_GB2312" w:cs="Times New Roman"/>
          <w:sz w:val="32"/>
          <w:szCs w:val="32"/>
          <w:lang w:val="en-US" w:eastAsia="zh-CN"/>
        </w:rPr>
        <w:t>系列重要指示精神，坚持以人民为中心，坚持尽力而为、量力而行，坚持基础性、普惠性、共担性、系统性原则，强化</w:t>
      </w:r>
      <w:bookmarkStart w:id="0" w:name="_GoBack"/>
      <w:r>
        <w:rPr>
          <w:rFonts w:hint="default" w:ascii="Times New Roman" w:hAnsi="Times New Roman" w:eastAsia="仿宋_GB2312" w:cs="Times New Roman"/>
          <w:bCs/>
          <w:color w:val="000000"/>
          <w:kern w:val="2"/>
          <w:sz w:val="32"/>
          <w:szCs w:val="32"/>
          <w:lang w:val="en-US" w:eastAsia="zh-CN" w:bidi="ar-SA"/>
        </w:rPr>
        <w:t>政府保基本兜底线职能，促进资源均衡配置，</w:t>
      </w:r>
      <w:r>
        <w:rPr>
          <w:rFonts w:hint="eastAsia" w:ascii="Times New Roman" w:hAnsi="Times New Roman" w:eastAsia="仿宋_GB2312" w:cs="Times New Roman"/>
          <w:bCs/>
          <w:color w:val="000000"/>
          <w:kern w:val="2"/>
          <w:sz w:val="32"/>
          <w:szCs w:val="32"/>
          <w:lang w:val="en-US" w:eastAsia="zh-CN" w:bidi="ar-SA"/>
        </w:rPr>
        <w:t>加快建成覆盖全体老年人、权责清晰、保障适度、可持续的基本养老服务体系</w:t>
      </w:r>
      <w:r>
        <w:rPr>
          <w:rFonts w:hint="default" w:ascii="Times New Roman" w:hAnsi="Times New Roman" w:eastAsia="仿宋_GB2312" w:cs="Times New Roman"/>
          <w:bCs/>
          <w:color w:val="000000"/>
          <w:kern w:val="2"/>
          <w:sz w:val="32"/>
          <w:szCs w:val="32"/>
          <w:lang w:val="en-US" w:eastAsia="zh-CN" w:bidi="ar-SA"/>
        </w:rPr>
        <w:t>，为全体</w:t>
      </w:r>
      <w:bookmarkEnd w:id="0"/>
      <w:r>
        <w:rPr>
          <w:rFonts w:hint="default" w:ascii="Times New Roman" w:hAnsi="Times New Roman" w:eastAsia="仿宋_GB2312" w:cs="Times New Roman"/>
          <w:sz w:val="32"/>
          <w:szCs w:val="32"/>
          <w:lang w:val="en-US" w:eastAsia="zh-CN"/>
        </w:rPr>
        <w:t>老年人提供方便可及、价格可负担、质量有保障的</w:t>
      </w:r>
      <w:r>
        <w:rPr>
          <w:rFonts w:hint="eastAsia" w:eastAsia="仿宋_GB2312" w:cs="Times New Roman"/>
          <w:sz w:val="32"/>
          <w:szCs w:val="32"/>
          <w:lang w:val="en-US" w:eastAsia="zh-CN"/>
        </w:rPr>
        <w:t>基本</w:t>
      </w:r>
      <w:r>
        <w:rPr>
          <w:rFonts w:hint="default" w:ascii="Times New Roman" w:hAnsi="Times New Roman" w:eastAsia="仿宋_GB2312" w:cs="Times New Roman"/>
          <w:sz w:val="32"/>
          <w:szCs w:val="32"/>
          <w:lang w:val="en-US" w:eastAsia="zh-CN"/>
        </w:rPr>
        <w:t>养老服务，不断增强全省老年人的获得感、幸福感、安全感。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建立</w:t>
      </w:r>
      <w:r>
        <w:rPr>
          <w:rFonts w:hint="eastAsia" w:ascii="楷体_GB2312" w:hAnsi="楷体_GB2312" w:eastAsia="楷体_GB2312" w:cs="楷体_GB2312"/>
          <w:b/>
          <w:bCs/>
          <w:sz w:val="32"/>
          <w:szCs w:val="32"/>
          <w:lang w:val="en-US" w:eastAsia="zh-CN"/>
        </w:rPr>
        <w:t>基本养老服务制度。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充分发挥社会救助的“兜底线”作用，将符合条件的困难老年人全部纳入最低生活保障、特困人员救助供养，加大对经济困难的</w:t>
      </w:r>
      <w:r>
        <w:rPr>
          <w:rFonts w:hint="eastAsia" w:eastAsia="仿宋_GB2312" w:cs="Times New Roman"/>
          <w:sz w:val="32"/>
          <w:szCs w:val="32"/>
          <w:lang w:val="en-US" w:eastAsia="zh-CN"/>
        </w:rPr>
        <w:t>孤寡、</w:t>
      </w:r>
      <w:r>
        <w:rPr>
          <w:rFonts w:hint="default" w:ascii="Times New Roman" w:hAnsi="Times New Roman" w:eastAsia="仿宋_GB2312" w:cs="Times New Roman"/>
          <w:sz w:val="32"/>
          <w:szCs w:val="32"/>
          <w:lang w:val="en-US" w:eastAsia="zh-CN"/>
        </w:rPr>
        <w:t>高龄、独居、失能、残疾、重点优抚对象、计划生育特殊家庭等老年人的救助力度，建立与经济社会发展水平相适应的救助标准调整机制。持续</w:t>
      </w:r>
      <w:r>
        <w:rPr>
          <w:rFonts w:hint="eastAsia" w:eastAsia="仿宋_GB2312" w:cs="Times New Roman"/>
          <w:sz w:val="32"/>
          <w:szCs w:val="32"/>
          <w:lang w:val="en-US" w:eastAsia="zh-CN"/>
        </w:rPr>
        <w:t>巩固</w:t>
      </w:r>
      <w:r>
        <w:rPr>
          <w:rFonts w:hint="default" w:ascii="Times New Roman" w:hAnsi="Times New Roman" w:eastAsia="仿宋_GB2312" w:cs="Times New Roman"/>
          <w:sz w:val="32"/>
          <w:szCs w:val="32"/>
          <w:lang w:val="en-US" w:eastAsia="zh-CN"/>
        </w:rPr>
        <w:t>提高城镇职工</w:t>
      </w:r>
      <w:r>
        <w:rPr>
          <w:rFonts w:hint="eastAsia" w:eastAsia="仿宋_GB2312" w:cs="Times New Roman"/>
          <w:sz w:val="32"/>
          <w:szCs w:val="32"/>
          <w:lang w:val="en-US" w:eastAsia="zh-CN"/>
        </w:rPr>
        <w:t>基本</w:t>
      </w:r>
      <w:r>
        <w:rPr>
          <w:rFonts w:hint="default" w:ascii="Times New Roman" w:hAnsi="Times New Roman" w:eastAsia="仿宋_GB2312" w:cs="Times New Roman"/>
          <w:sz w:val="32"/>
          <w:szCs w:val="32"/>
          <w:lang w:val="en-US" w:eastAsia="zh-CN"/>
        </w:rPr>
        <w:t>养老保险、城乡居民基本养老保险、基本医疗保险覆盖面，完善基础养老金待遇合理调整机制。完善老年人高龄津贴、护理补贴、服务补贴等制度，推动与残疾人两项补贴、社会救助等政策进一步衔接，逐步提高老年人社会福利水平。</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楷体_GB2312" w:cs="Times New Roman"/>
          <w:b/>
          <w:bCs/>
          <w:color w:val="000000"/>
          <w:kern w:val="44"/>
          <w:sz w:val="32"/>
          <w:szCs w:val="32"/>
          <w:lang w:val="en-US" w:eastAsia="zh-CN" w:bidi="ar-SA"/>
        </w:rPr>
      </w:pPr>
      <w:r>
        <w:rPr>
          <w:rFonts w:hint="eastAsia" w:ascii="Times New Roman" w:hAnsi="Times New Roman" w:eastAsia="楷体_GB2312" w:cs="Times New Roman"/>
          <w:b/>
          <w:bCs/>
          <w:color w:val="000000"/>
          <w:kern w:val="44"/>
          <w:sz w:val="32"/>
          <w:szCs w:val="32"/>
          <w:lang w:val="en-US" w:eastAsia="zh-CN" w:bidi="ar-SA"/>
        </w:rPr>
        <w:t>（二）制定基本养老服</w:t>
      </w:r>
      <w:r>
        <w:rPr>
          <w:rFonts w:hint="eastAsia" w:eastAsia="楷体_GB2312" w:cs="Times New Roman"/>
          <w:b/>
          <w:bCs/>
          <w:color w:val="000000"/>
          <w:kern w:val="44"/>
          <w:sz w:val="32"/>
          <w:szCs w:val="32"/>
          <w:lang w:val="en-US" w:eastAsia="zh-CN" w:bidi="ar-SA"/>
        </w:rPr>
        <w:t>务</w:t>
      </w:r>
      <w:r>
        <w:rPr>
          <w:rFonts w:hint="eastAsia" w:ascii="Times New Roman" w:hAnsi="Times New Roman" w:eastAsia="楷体_GB2312" w:cs="Times New Roman"/>
          <w:b/>
          <w:bCs/>
          <w:color w:val="000000"/>
          <w:kern w:val="44"/>
          <w:sz w:val="32"/>
          <w:szCs w:val="32"/>
          <w:lang w:val="en-US" w:eastAsia="zh-CN" w:bidi="ar-SA"/>
        </w:rPr>
        <w:t>清单。</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eastAsia="黑体"/>
          <w:sz w:val="32"/>
          <w:szCs w:val="32"/>
        </w:rPr>
      </w:pPr>
      <w:r>
        <w:rPr>
          <w:rFonts w:hint="eastAsia" w:ascii="Times New Roman" w:hAnsi="Times New Roman" w:eastAsia="仿宋_GB2312" w:cs="Times New Roman"/>
          <w:b w:val="0"/>
          <w:color w:val="000000"/>
          <w:kern w:val="2"/>
          <w:sz w:val="32"/>
          <w:szCs w:val="32"/>
          <w:lang w:val="en-US" w:eastAsia="zh-CN" w:bidi="ar-SA"/>
        </w:rPr>
        <w:t>将基本养老服务清单内容纳入基本公共服务范畴，将购买基本养老服务纳入政府向社会力量购买服务指导性目录，明确服务对象、服务内容、服务标准和支出责任，并根据经济社会发展和科技进步进行动态调整。各地根据经济发展情况和老年人状况，建立本地基本养老服务清单并逐步拓展服务项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eastAsia="黑体"/>
          <w:sz w:val="32"/>
          <w:szCs w:val="32"/>
        </w:rPr>
      </w:pPr>
      <w:r>
        <w:rPr>
          <w:rFonts w:hint="eastAsia" w:eastAsia="黑体"/>
          <w:sz w:val="32"/>
          <w:szCs w:val="32"/>
        </w:rPr>
        <w:t>二、建立精准服务主动响应机制。</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楷体_GB2312" w:cs="Times New Roman"/>
          <w:b/>
          <w:bCs/>
          <w:color w:val="000000"/>
          <w:kern w:val="44"/>
          <w:sz w:val="32"/>
          <w:szCs w:val="32"/>
          <w:lang w:val="en-US" w:eastAsia="zh-CN" w:bidi="ar-SA"/>
        </w:rPr>
      </w:pPr>
      <w:r>
        <w:rPr>
          <w:rFonts w:hint="eastAsia" w:ascii="Times New Roman" w:hAnsi="Times New Roman" w:eastAsia="楷体_GB2312" w:cs="Times New Roman"/>
          <w:b/>
          <w:bCs/>
          <w:color w:val="000000"/>
          <w:kern w:val="44"/>
          <w:sz w:val="32"/>
          <w:szCs w:val="32"/>
          <w:lang w:val="en-US" w:eastAsia="zh-CN" w:bidi="ar-SA"/>
        </w:rPr>
        <w:t>（一）建立老年人状况统计调查和发布制度</w:t>
      </w:r>
      <w:r>
        <w:rPr>
          <w:rFonts w:hint="eastAsia" w:eastAsia="楷体_GB2312" w:cs="Times New Roman"/>
          <w:b/>
          <w:bCs/>
          <w:color w:val="000000"/>
          <w:kern w:val="44"/>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建立完善老龄事业统计指标体</w:t>
      </w:r>
      <w:r>
        <w:rPr>
          <w:rFonts w:hint="eastAsia" w:ascii="Times New Roman" w:hAnsi="Times New Roman" w:eastAsia="仿宋_GB2312" w:cs="Times New Roman"/>
          <w:bCs/>
          <w:color w:val="000000"/>
          <w:kern w:val="2"/>
          <w:sz w:val="32"/>
          <w:szCs w:val="32"/>
          <w:lang w:val="en-US" w:eastAsia="zh-CN" w:bidi="ar-SA"/>
        </w:rPr>
        <w:t>系，开展基本养老服务统计监测工作，建立基本养老服务项目统计调查制度，定期发布基本养老服务统计数据。依据养老产业统计分类</w:t>
      </w:r>
      <w:r>
        <w:rPr>
          <w:rFonts w:hint="eastAsia" w:ascii="Times New Roman" w:hAnsi="Times New Roman" w:eastAsia="仿宋_GB2312" w:cs="Times New Roman"/>
          <w:b w:val="0"/>
          <w:color w:val="000000"/>
          <w:kern w:val="2"/>
          <w:sz w:val="32"/>
          <w:szCs w:val="32"/>
          <w:lang w:val="en-US" w:eastAsia="zh-CN" w:bidi="ar-SA"/>
        </w:rPr>
        <w:t>，开展养老产业认定方法研究，推进重要指标年度统计。加强人口普查资料开发应用，进一步开展四川老龄人口数量、结构、分布等方面的研究。</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（二）开展老年人能力综合评估。</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统</w:t>
      </w:r>
      <w:r>
        <w:rPr>
          <w:rFonts w:hint="eastAsia" w:ascii="Times New Roman" w:hAnsi="Times New Roman" w:eastAsia="仿宋_GB2312" w:cs="Times New Roman"/>
          <w:bCs/>
          <w:color w:val="000000"/>
          <w:kern w:val="2"/>
          <w:sz w:val="32"/>
          <w:szCs w:val="32"/>
          <w:lang w:val="en-US" w:eastAsia="zh-CN" w:bidi="ar-SA"/>
        </w:rPr>
        <w:t>一开展老年人能力综合评估，</w:t>
      </w:r>
      <w:r>
        <w:rPr>
          <w:rFonts w:hint="default" w:ascii="Times New Roman" w:hAnsi="Times New Roman" w:eastAsia="仿宋_GB2312" w:cs="Times New Roman"/>
          <w:bCs/>
          <w:color w:val="000000"/>
          <w:kern w:val="2"/>
          <w:sz w:val="32"/>
          <w:szCs w:val="32"/>
          <w:lang w:val="en-US" w:eastAsia="zh-CN" w:bidi="ar-SA"/>
        </w:rPr>
        <w:t>建立健全</w:t>
      </w:r>
      <w:r>
        <w:rPr>
          <w:rFonts w:hint="default" w:ascii="Times New Roman" w:hAnsi="Times New Roman" w:eastAsia="仿宋_GB2312" w:cs="Times New Roman"/>
          <w:b w:val="0"/>
          <w:bCs/>
          <w:color w:val="000000"/>
          <w:kern w:val="2"/>
          <w:sz w:val="32"/>
          <w:szCs w:val="32"/>
          <w:lang w:val="en-US" w:eastAsia="zh-CN" w:bidi="ar-SA"/>
        </w:rPr>
        <w:t>老年人能力与需求综合评估标准，</w:t>
      </w:r>
      <w:r>
        <w:rPr>
          <w:rFonts w:hint="eastAsia" w:ascii="Times New Roman" w:hAnsi="Times New Roman" w:eastAsia="仿宋_GB2312" w:cs="Times New Roman"/>
          <w:b w:val="0"/>
          <w:bCs w:val="0"/>
          <w:color w:val="auto"/>
          <w:kern w:val="2"/>
          <w:sz w:val="32"/>
          <w:szCs w:val="32"/>
          <w:lang w:val="en-US" w:eastAsia="zh-CN" w:bidi="ar-SA"/>
        </w:rPr>
        <w:t>推动评估结果全省范围内互认、各部门按需使用，作为领取老年人补贴、</w:t>
      </w:r>
      <w:r>
        <w:rPr>
          <w:rFonts w:hint="eastAsia" w:ascii="Times New Roman" w:hAnsi="Times New Roman" w:eastAsia="仿宋_GB2312" w:cs="Times New Roman"/>
          <w:bCs/>
          <w:color w:val="000000"/>
          <w:kern w:val="2"/>
          <w:sz w:val="32"/>
          <w:szCs w:val="32"/>
          <w:lang w:val="en-US" w:eastAsia="zh-CN" w:bidi="ar-SA"/>
        </w:rPr>
        <w:t>接受</w:t>
      </w:r>
      <w:r>
        <w:rPr>
          <w:rFonts w:hint="default" w:ascii="Times New Roman" w:hAnsi="Times New Roman" w:eastAsia="仿宋_GB2312" w:cs="Times New Roman"/>
          <w:bCs/>
          <w:color w:val="000000"/>
          <w:kern w:val="2"/>
          <w:sz w:val="32"/>
          <w:szCs w:val="32"/>
          <w:lang w:val="en-US" w:eastAsia="zh-CN" w:bidi="ar-SA"/>
        </w:rPr>
        <w:t>基本养老服务的依据。</w:t>
      </w:r>
      <w:r>
        <w:rPr>
          <w:rFonts w:hint="eastAsia" w:ascii="Times New Roman" w:hAnsi="Times New Roman" w:eastAsia="仿宋_GB2312" w:cs="Times New Roman"/>
          <w:bCs/>
          <w:color w:val="000000"/>
          <w:kern w:val="2"/>
          <w:sz w:val="32"/>
          <w:szCs w:val="32"/>
          <w:lang w:val="en-US" w:eastAsia="zh-CN" w:bidi="ar-SA"/>
        </w:rPr>
        <w:t>统筹养老服务领域政务和社会数据资源，推进跨部门数据共享，建立困难老年人精准识别和动态管理机制，逐步实现从“人找服务”到“服务找人”</w:t>
      </w:r>
      <w:r>
        <w:rPr>
          <w:rFonts w:hint="eastAsia" w:ascii="Times New Roman" w:hAnsi="Times New Roman" w:eastAsia="仿宋_GB2312"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楷体_GB2312" w:cs="Times New Roman"/>
          <w:b/>
          <w:bCs/>
          <w:color w:val="000000"/>
          <w:kern w:val="44"/>
          <w:sz w:val="32"/>
          <w:szCs w:val="32"/>
          <w:lang w:val="en-US" w:eastAsia="zh-CN" w:bidi="ar-SA"/>
        </w:rPr>
      </w:pPr>
      <w:r>
        <w:rPr>
          <w:rFonts w:hint="eastAsia" w:ascii="Times New Roman" w:hAnsi="Times New Roman" w:eastAsia="楷体_GB2312" w:cs="Times New Roman"/>
          <w:b/>
          <w:bCs/>
          <w:color w:val="000000"/>
          <w:kern w:val="44"/>
          <w:sz w:val="32"/>
          <w:szCs w:val="32"/>
          <w:lang w:val="en-US" w:eastAsia="zh-CN" w:bidi="ar-SA"/>
        </w:rPr>
        <w:t>（</w:t>
      </w:r>
      <w:r>
        <w:rPr>
          <w:rFonts w:hint="eastAsia" w:eastAsia="楷体_GB2312" w:cs="Times New Roman"/>
          <w:b/>
          <w:bCs/>
          <w:color w:val="000000"/>
          <w:kern w:val="44"/>
          <w:sz w:val="32"/>
          <w:szCs w:val="32"/>
          <w:lang w:val="en-US" w:eastAsia="zh-CN" w:bidi="ar-SA"/>
        </w:rPr>
        <w:t>三</w:t>
      </w:r>
      <w:r>
        <w:rPr>
          <w:rFonts w:hint="eastAsia" w:ascii="Times New Roman" w:hAnsi="Times New Roman" w:eastAsia="楷体_GB2312" w:cs="Times New Roman"/>
          <w:b/>
          <w:bCs/>
          <w:color w:val="000000"/>
          <w:kern w:val="44"/>
          <w:sz w:val="32"/>
          <w:szCs w:val="32"/>
          <w:lang w:val="en-US" w:eastAsia="zh-CN" w:bidi="ar-SA"/>
        </w:rPr>
        <w:t>）加强残疾老年人养老服务保障</w:t>
      </w:r>
      <w:r>
        <w:rPr>
          <w:rFonts w:hint="eastAsia" w:eastAsia="楷体_GB2312" w:cs="Times New Roman"/>
          <w:b/>
          <w:bCs/>
          <w:color w:val="000000"/>
          <w:kern w:val="44"/>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完善老年残疾人口基础数据,改进残疾人服务需求和服务供给调查统计,加强残疾人服务大数据建设,推进涉残数据共享,注重残疾人信息安全保护。推动老年人残疾人在身份识别、待遇享受、服务递送、无障碍环境建设等方面实现资源整合，进一步提升老年人居家生活的安全性和便利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楷体_GB2312" w:cs="Times New Roman"/>
          <w:b/>
          <w:bCs/>
          <w:color w:val="000000"/>
          <w:kern w:val="44"/>
          <w:sz w:val="32"/>
          <w:szCs w:val="32"/>
          <w:lang w:val="en-US" w:eastAsia="zh-CN" w:bidi="ar-SA"/>
        </w:rPr>
      </w:pPr>
      <w:r>
        <w:rPr>
          <w:rFonts w:hint="eastAsia" w:ascii="Times New Roman" w:hAnsi="Times New Roman" w:eastAsia="楷体_GB2312" w:cs="Times New Roman"/>
          <w:b/>
          <w:bCs/>
          <w:color w:val="000000"/>
          <w:kern w:val="44"/>
          <w:sz w:val="32"/>
          <w:szCs w:val="32"/>
          <w:lang w:val="en-US" w:eastAsia="zh-CN" w:bidi="ar-SA"/>
        </w:rPr>
        <w:t>（</w:t>
      </w:r>
      <w:r>
        <w:rPr>
          <w:rFonts w:hint="eastAsia" w:eastAsia="楷体_GB2312" w:cs="Times New Roman"/>
          <w:b/>
          <w:bCs/>
          <w:color w:val="000000"/>
          <w:kern w:val="44"/>
          <w:sz w:val="32"/>
          <w:szCs w:val="32"/>
          <w:lang w:val="en-US" w:eastAsia="zh-CN" w:bidi="ar-SA"/>
        </w:rPr>
        <w:t>四</w:t>
      </w:r>
      <w:r>
        <w:rPr>
          <w:rFonts w:hint="eastAsia" w:ascii="Times New Roman" w:hAnsi="Times New Roman" w:eastAsia="楷体_GB2312" w:cs="Times New Roman"/>
          <w:b/>
          <w:bCs/>
          <w:color w:val="000000"/>
          <w:kern w:val="44"/>
          <w:sz w:val="32"/>
          <w:szCs w:val="32"/>
          <w:lang w:val="en-US" w:eastAsia="zh-CN" w:bidi="ar-SA"/>
        </w:rPr>
        <w:t>）</w:t>
      </w:r>
      <w:r>
        <w:rPr>
          <w:rFonts w:hint="eastAsia" w:eastAsia="楷体_GB2312" w:cs="Times New Roman"/>
          <w:b/>
          <w:bCs/>
          <w:color w:val="000000"/>
          <w:kern w:val="44"/>
          <w:sz w:val="32"/>
          <w:szCs w:val="32"/>
          <w:lang w:val="en-US" w:eastAsia="zh-CN" w:bidi="ar-SA"/>
        </w:rPr>
        <w:t>开展</w:t>
      </w:r>
      <w:r>
        <w:rPr>
          <w:rFonts w:hint="default" w:ascii="Times New Roman" w:hAnsi="Times New Roman" w:eastAsia="楷体_GB2312" w:cs="Times New Roman"/>
          <w:b/>
          <w:bCs/>
          <w:color w:val="000000"/>
          <w:kern w:val="44"/>
          <w:sz w:val="32"/>
          <w:szCs w:val="32"/>
          <w:lang w:val="en-US" w:eastAsia="zh-CN" w:bidi="ar-SA"/>
        </w:rPr>
        <w:t>困难老年人关爱巡访与帮扶</w:t>
      </w:r>
      <w:r>
        <w:rPr>
          <w:rFonts w:hint="eastAsia" w:eastAsia="楷体_GB2312" w:cs="Times New Roman"/>
          <w:b/>
          <w:bCs/>
          <w:color w:val="000000"/>
          <w:kern w:val="44"/>
          <w:sz w:val="32"/>
          <w:szCs w:val="32"/>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Cs w:val="32"/>
        </w:rPr>
      </w:pPr>
      <w:r>
        <w:rPr>
          <w:rFonts w:hint="eastAsia" w:eastAsia="仿宋_GB2312" w:cs="Times New Roman"/>
          <w:bCs/>
          <w:color w:val="000000"/>
          <w:szCs w:val="32"/>
          <w:lang w:eastAsia="zh-CN"/>
        </w:rPr>
        <w:t>困难老年人</w:t>
      </w:r>
      <w:r>
        <w:rPr>
          <w:rFonts w:hint="eastAsia" w:ascii="Times New Roman" w:hAnsi="Times New Roman" w:eastAsia="仿宋_GB2312" w:cs="Times New Roman"/>
          <w:bCs/>
          <w:color w:val="000000"/>
          <w:szCs w:val="32"/>
        </w:rPr>
        <w:t>巡访关爱服务制度</w:t>
      </w:r>
      <w:r>
        <w:rPr>
          <w:rFonts w:hint="eastAsia" w:eastAsia="仿宋_GB2312" w:cs="Times New Roman"/>
          <w:bCs/>
          <w:color w:val="000000"/>
          <w:szCs w:val="32"/>
          <w:lang w:eastAsia="zh-CN"/>
        </w:rPr>
        <w:t>实现县级全覆盖</w:t>
      </w:r>
      <w:r>
        <w:rPr>
          <w:rFonts w:hint="eastAsia" w:ascii="Times New Roman" w:hAnsi="Times New Roman" w:eastAsia="仿宋_GB2312" w:cs="Times New Roman"/>
          <w:bCs/>
          <w:color w:val="000000"/>
          <w:szCs w:val="32"/>
        </w:rPr>
        <w:t>，通过“社工+邻里+志愿者+医生”相结合的方式，</w:t>
      </w:r>
      <w:r>
        <w:rPr>
          <w:rFonts w:hint="eastAsia" w:ascii="Times New Roman" w:hAnsi="Times New Roman" w:eastAsia="仿宋_GB2312" w:cs="Times New Roman"/>
          <w:bCs/>
          <w:color w:val="000000"/>
          <w:szCs w:val="32"/>
          <w:lang w:eastAsia="zh-CN"/>
        </w:rPr>
        <w:t>面向</w:t>
      </w:r>
      <w:r>
        <w:rPr>
          <w:rFonts w:hint="eastAsia" w:ascii="Times New Roman" w:hAnsi="Times New Roman" w:eastAsia="仿宋_GB2312" w:cs="Times New Roman"/>
          <w:bCs/>
          <w:color w:val="000000"/>
          <w:szCs w:val="32"/>
          <w:lang w:eastAsia="zh-CN"/>
        </w:rPr>
        <w:t>孤寡、独居、空巢、留守、失能、重残、计划生育特殊家庭等老年人提供探访关爱服务</w:t>
      </w:r>
      <w:r>
        <w:rPr>
          <w:rFonts w:hint="eastAsia" w:ascii="Times New Roman" w:hAnsi="Times New Roman" w:eastAsia="仿宋_GB2312" w:cs="Times New Roman"/>
          <w:bCs/>
          <w:color w:val="000000"/>
          <w:szCs w:val="32"/>
        </w:rPr>
        <w:t>。</w:t>
      </w:r>
      <w:r>
        <w:rPr>
          <w:rFonts w:hint="default" w:ascii="Times New Roman" w:hAnsi="Times New Roman" w:eastAsia="仿宋_GB2312" w:cs="Times New Roman"/>
          <w:bCs/>
          <w:color w:val="000000"/>
          <w:szCs w:val="32"/>
        </w:rPr>
        <w:t>加快建立</w:t>
      </w:r>
      <w:r>
        <w:rPr>
          <w:rFonts w:hint="eastAsia" w:ascii="Times New Roman" w:hAnsi="Times New Roman" w:eastAsia="仿宋_GB2312" w:cs="Times New Roman"/>
          <w:bCs/>
          <w:color w:val="000000"/>
          <w:szCs w:val="32"/>
          <w:lang w:eastAsia="zh-CN"/>
        </w:rPr>
        <w:t>城乡</w:t>
      </w:r>
      <w:r>
        <w:rPr>
          <w:rFonts w:hint="default" w:ascii="Times New Roman" w:hAnsi="Times New Roman" w:eastAsia="仿宋_GB2312" w:cs="Times New Roman"/>
          <w:bCs/>
          <w:color w:val="000000"/>
          <w:szCs w:val="32"/>
        </w:rPr>
        <w:t>居家社区养老紧急救援系统，提高</w:t>
      </w:r>
      <w:r>
        <w:rPr>
          <w:rFonts w:hint="eastAsia" w:ascii="Times New Roman" w:hAnsi="Times New Roman" w:eastAsia="仿宋_GB2312" w:cs="Times New Roman"/>
          <w:bCs/>
          <w:color w:val="000000"/>
          <w:szCs w:val="32"/>
          <w:lang w:eastAsia="zh-CN"/>
        </w:rPr>
        <w:t>空巢困难</w:t>
      </w:r>
      <w:r>
        <w:rPr>
          <w:rFonts w:hint="default" w:ascii="Times New Roman" w:hAnsi="Times New Roman" w:eastAsia="仿宋_GB2312" w:cs="Times New Roman"/>
          <w:bCs/>
          <w:color w:val="000000"/>
          <w:szCs w:val="32"/>
        </w:rPr>
        <w:t>老年人关爱服务体系效能。大力培育农村老年协会、农村社区为老服务社会组织，强化农村老年人社会支持体系建设。</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黑体"/>
          <w:sz w:val="32"/>
          <w:szCs w:val="32"/>
        </w:rPr>
      </w:pPr>
      <w:r>
        <w:rPr>
          <w:rFonts w:hint="eastAsia" w:eastAsia="黑体"/>
          <w:sz w:val="32"/>
          <w:szCs w:val="32"/>
        </w:rPr>
        <w:t>三、完善基本养老服务保障机制。</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楷体_GB2312" w:cs="Times New Roman"/>
          <w:b/>
          <w:bCs/>
          <w:color w:val="000000"/>
          <w:kern w:val="44"/>
          <w:sz w:val="32"/>
          <w:szCs w:val="32"/>
          <w:lang w:val="en-US" w:eastAsia="zh-CN" w:bidi="ar-SA"/>
        </w:rPr>
      </w:pPr>
      <w:r>
        <w:rPr>
          <w:rFonts w:hint="eastAsia" w:ascii="Times New Roman" w:hAnsi="Times New Roman" w:eastAsia="楷体_GB2312" w:cs="Times New Roman"/>
          <w:b/>
          <w:bCs/>
          <w:color w:val="000000"/>
          <w:kern w:val="44"/>
          <w:sz w:val="32"/>
          <w:szCs w:val="32"/>
          <w:lang w:val="en-US" w:eastAsia="zh-CN" w:bidi="ar-SA"/>
        </w:rPr>
        <w:t>（一）做好</w:t>
      </w:r>
      <w:r>
        <w:rPr>
          <w:rFonts w:hint="default" w:ascii="Times New Roman" w:hAnsi="Times New Roman" w:eastAsia="楷体_GB2312" w:cs="Times New Roman"/>
          <w:b/>
          <w:bCs/>
          <w:color w:val="000000"/>
          <w:kern w:val="44"/>
          <w:sz w:val="32"/>
          <w:szCs w:val="32"/>
          <w:lang w:val="en-US" w:eastAsia="zh-CN" w:bidi="ar-SA"/>
        </w:rPr>
        <w:t>长期护理保险</w:t>
      </w:r>
      <w:r>
        <w:rPr>
          <w:rFonts w:hint="eastAsia" w:ascii="Times New Roman" w:hAnsi="Times New Roman" w:eastAsia="楷体_GB2312" w:cs="Times New Roman"/>
          <w:b/>
          <w:bCs/>
          <w:color w:val="000000"/>
          <w:kern w:val="44"/>
          <w:sz w:val="32"/>
          <w:szCs w:val="32"/>
          <w:lang w:val="en-US" w:eastAsia="zh-CN" w:bidi="ar-SA"/>
        </w:rPr>
        <w:t>试点。</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eastAsia="黑体"/>
          <w:sz w:val="32"/>
          <w:szCs w:val="32"/>
        </w:rPr>
      </w:pPr>
      <w:r>
        <w:rPr>
          <w:rFonts w:hint="default" w:ascii="Times New Roman" w:hAnsi="Times New Roman" w:eastAsia="仿宋_GB2312" w:cs="Times New Roman"/>
          <w:bCs/>
          <w:color w:val="000000"/>
          <w:szCs w:val="32"/>
        </w:rPr>
        <w:t>按照国家部署，</w:t>
      </w:r>
      <w:r>
        <w:rPr>
          <w:rFonts w:hint="default" w:ascii="Times New Roman" w:hAnsi="Times New Roman" w:eastAsia="仿宋_GB2312" w:cs="Times New Roman"/>
          <w:b w:val="0"/>
          <w:color w:val="000000"/>
          <w:kern w:val="2"/>
          <w:sz w:val="32"/>
          <w:szCs w:val="32"/>
          <w:lang w:val="en-US" w:eastAsia="zh-CN" w:bidi="ar-SA"/>
        </w:rPr>
        <w:t>做好长期护理保险制度试点工作，建立长期照护服务项目、标准、质量评价等行业规范和老年人失能等级评估体系。</w:t>
      </w:r>
      <w:r>
        <w:rPr>
          <w:rFonts w:hint="default" w:ascii="Times New Roman" w:hAnsi="Times New Roman" w:eastAsia="仿宋_GB2312" w:cs="Times New Roman"/>
          <w:bCs/>
          <w:color w:val="000000"/>
          <w:szCs w:val="32"/>
        </w:rPr>
        <w:t>丰富健康保险产品供给，鼓励有条件的地方积极支持商业保险机构开发长期护理商业保险产品。支持商业保险公司创新产品设计，将老年人急需的康复辅具配置纳入保险支付范围。</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楷体_GB2312" w:cs="Times New Roman"/>
          <w:b/>
          <w:bCs/>
          <w:color w:val="000000"/>
          <w:kern w:val="44"/>
          <w:sz w:val="32"/>
          <w:szCs w:val="32"/>
          <w:lang w:val="en-US" w:eastAsia="zh-CN" w:bidi="ar-SA"/>
        </w:rPr>
      </w:pPr>
      <w:r>
        <w:rPr>
          <w:rFonts w:hint="eastAsia" w:ascii="Times New Roman" w:hAnsi="Times New Roman" w:eastAsia="楷体_GB2312" w:cs="Times New Roman"/>
          <w:b/>
          <w:bCs/>
          <w:color w:val="000000"/>
          <w:kern w:val="44"/>
          <w:sz w:val="32"/>
          <w:szCs w:val="32"/>
          <w:lang w:val="en-US" w:eastAsia="zh-CN" w:bidi="ar-SA"/>
        </w:rPr>
        <w:t>（二）加强基本养老服务财政支持。</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eastAsia="仿宋_GB2312" w:cs="Times New Roman"/>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建立基本养老服务经费保障机制</w:t>
      </w:r>
      <w:r>
        <w:rPr>
          <w:rFonts w:hint="eastAsia" w:ascii="Times New Roman" w:hAnsi="Times New Roman" w:eastAsia="仿宋_GB2312" w:cs="Times New Roman"/>
          <w:bCs/>
          <w:color w:val="000000"/>
          <w:kern w:val="2"/>
          <w:sz w:val="32"/>
          <w:szCs w:val="32"/>
          <w:lang w:val="en-US" w:eastAsia="zh-CN" w:bidi="ar-SA"/>
        </w:rPr>
        <w:t>，加大政府购买服务力度，优化民办养老机构建设补贴和运营补贴政策，探索对普通型床位和护理型床位实行差异化补助。中央预算内投资重点支持新建护理型养老服务设施和照护服务能力改造提升项目。支持社会力量建设专业化、规模化、医养结合能力突出的养老机构</w:t>
      </w:r>
      <w:r>
        <w:rPr>
          <w:rFonts w:hint="eastAsia" w:eastAsia="仿宋_GB2312" w:cs="Times New Roman"/>
          <w:bCs/>
          <w:color w:val="000000"/>
          <w:kern w:val="2"/>
          <w:sz w:val="32"/>
          <w:szCs w:val="32"/>
          <w:lang w:val="en-US" w:eastAsia="zh-CN" w:bidi="ar-SA"/>
        </w:rPr>
        <w:t>。</w:t>
      </w:r>
      <w:r>
        <w:rPr>
          <w:rFonts w:hint="default" w:ascii="Times New Roman" w:hAnsi="Times New Roman" w:eastAsia="仿宋_GB2312" w:cs="Times New Roman"/>
          <w:bCs/>
          <w:i w:val="0"/>
          <w:caps w:val="0"/>
          <w:color w:val="000000"/>
          <w:spacing w:val="0"/>
          <w:kern w:val="2"/>
          <w:sz w:val="32"/>
          <w:szCs w:val="32"/>
          <w:lang w:val="en-US" w:eastAsia="zh-CN" w:bidi="ar-SA"/>
        </w:rPr>
        <w:t>推动税费优惠举措落地，落实各项税费减免政策，落实养老服务机构用电、用水、用气、用热享受居民价格政策</w:t>
      </w:r>
      <w:r>
        <w:rPr>
          <w:rFonts w:hint="eastAsia" w:eastAsia="仿宋_GB2312" w:cs="Times New Roman"/>
          <w:bCs/>
          <w:i w:val="0"/>
          <w:caps w:val="0"/>
          <w:color w:val="000000"/>
          <w:spacing w:val="0"/>
          <w:kern w:val="2"/>
          <w:sz w:val="32"/>
          <w:szCs w:val="32"/>
          <w:lang w:val="en-US" w:eastAsia="zh-CN" w:bidi="ar-SA"/>
        </w:rPr>
        <w:t>。</w:t>
      </w:r>
      <w:r>
        <w:rPr>
          <w:rFonts w:hint="eastAsia" w:eastAsia="仿宋_GB2312" w:cs="Times New Roman"/>
          <w:bCs/>
          <w:color w:val="00000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楷体_GB2312" w:cs="Times New Roman"/>
          <w:b/>
          <w:bCs/>
          <w:color w:val="000000"/>
          <w:kern w:val="44"/>
          <w:sz w:val="32"/>
          <w:szCs w:val="32"/>
          <w:lang w:val="en-US" w:eastAsia="zh-CN" w:bidi="ar-SA"/>
        </w:rPr>
      </w:pPr>
      <w:r>
        <w:rPr>
          <w:rFonts w:hint="eastAsia" w:ascii="Times New Roman" w:hAnsi="Times New Roman" w:eastAsia="楷体_GB2312" w:cs="Times New Roman"/>
          <w:b/>
          <w:bCs/>
          <w:color w:val="000000"/>
          <w:kern w:val="44"/>
          <w:sz w:val="32"/>
          <w:szCs w:val="32"/>
          <w:lang w:val="en-US" w:eastAsia="zh-CN" w:bidi="ar-SA"/>
        </w:rPr>
        <w:t>（三）完善用地支持政策。</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i w:val="0"/>
          <w:caps w:val="0"/>
          <w:color w:val="000000"/>
          <w:spacing w:val="0"/>
          <w:sz w:val="32"/>
          <w:szCs w:val="32"/>
          <w:lang w:eastAsia="zh-CN"/>
        </w:rPr>
      </w:pPr>
      <w:r>
        <w:rPr>
          <w:rFonts w:hint="eastAsia" w:ascii="Times New Roman" w:hAnsi="Times New Roman" w:eastAsia="仿宋_GB2312" w:cs="Times New Roman"/>
          <w:bCs/>
          <w:color w:val="000000"/>
          <w:kern w:val="2"/>
          <w:sz w:val="32"/>
          <w:szCs w:val="32"/>
          <w:lang w:val="en-US" w:eastAsia="zh-CN" w:bidi="ar-SA"/>
        </w:rPr>
        <w:t>结</w:t>
      </w:r>
      <w:r>
        <w:rPr>
          <w:rFonts w:hint="eastAsia" w:ascii="Times New Roman" w:hAnsi="Times New Roman" w:eastAsia="仿宋_GB2312" w:cs="Times New Roman"/>
          <w:bCs/>
          <w:i w:val="0"/>
          <w:caps w:val="0"/>
          <w:color w:val="000000"/>
          <w:spacing w:val="0"/>
          <w:sz w:val="32"/>
          <w:szCs w:val="32"/>
          <w:lang w:val="en-US" w:eastAsia="zh-CN"/>
        </w:rPr>
        <w:t>合全省国土空间规划编制，</w:t>
      </w:r>
      <w:r>
        <w:rPr>
          <w:rFonts w:hint="default" w:ascii="Times New Roman" w:hAnsi="Times New Roman" w:eastAsia="仿宋_GB2312" w:cs="Times New Roman"/>
          <w:bCs/>
          <w:i w:val="0"/>
          <w:caps w:val="0"/>
          <w:color w:val="000000"/>
          <w:spacing w:val="0"/>
          <w:sz w:val="32"/>
          <w:szCs w:val="32"/>
          <w:lang w:eastAsia="zh-CN"/>
        </w:rPr>
        <w:t>同步编制养老服务设施建设布局规划，明确养老服务设施的用地位置及规模。落实养老服务设施用地划拨政策，政府、事业单位和企业腾退的用地、用房，符合条件的要优先用于养老服务</w:t>
      </w:r>
      <w:r>
        <w:rPr>
          <w:rFonts w:hint="eastAsia" w:eastAsia="仿宋_GB2312" w:cs="Times New Roman"/>
          <w:bCs/>
          <w:i w:val="0"/>
          <w:caps w:val="0"/>
          <w:color w:val="000000"/>
          <w:spacing w:val="0"/>
          <w:sz w:val="32"/>
          <w:szCs w:val="32"/>
          <w:lang w:eastAsia="zh-CN"/>
        </w:rPr>
        <w:t>，</w:t>
      </w:r>
      <w:r>
        <w:rPr>
          <w:rFonts w:hint="default" w:ascii="Times New Roman" w:hAnsi="Times New Roman" w:eastAsia="仿宋_GB2312" w:cs="Times New Roman"/>
          <w:bCs/>
          <w:i w:val="0"/>
          <w:caps w:val="0"/>
          <w:color w:val="000000"/>
          <w:spacing w:val="0"/>
          <w:sz w:val="32"/>
          <w:szCs w:val="32"/>
          <w:lang w:eastAsia="zh-CN"/>
        </w:rPr>
        <w:t>支持利用集体建设用地发展养老服务设施。落实新建住宅小</w:t>
      </w:r>
      <w:r>
        <w:rPr>
          <w:rFonts w:hint="default" w:ascii="Times New Roman" w:hAnsi="Times New Roman" w:eastAsia="仿宋_GB2312" w:cs="Times New Roman"/>
          <w:bCs/>
          <w:color w:val="000000"/>
          <w:kern w:val="2"/>
          <w:sz w:val="32"/>
          <w:szCs w:val="32"/>
          <w:lang w:val="en-US" w:eastAsia="zh-CN" w:bidi="ar-SA"/>
        </w:rPr>
        <w:t>区与配套养老服务设施同步规划、同步建设、同步验收、同步交付，</w:t>
      </w:r>
      <w:r>
        <w:rPr>
          <w:rFonts w:hint="eastAsia" w:ascii="Times New Roman" w:hAnsi="Times New Roman" w:eastAsia="仿宋_GB2312" w:cs="Times New Roman"/>
          <w:bCs/>
          <w:color w:val="000000"/>
          <w:kern w:val="2"/>
          <w:sz w:val="32"/>
          <w:szCs w:val="32"/>
          <w:lang w:val="en-US" w:eastAsia="zh-CN" w:bidi="ar-SA"/>
        </w:rPr>
        <w:t>老城区和已建成居住区通过补建等方式完善养老服务服务设施，</w:t>
      </w:r>
      <w:r>
        <w:rPr>
          <w:rFonts w:hint="default" w:ascii="Times New Roman" w:hAnsi="Times New Roman" w:eastAsia="仿宋_GB2312" w:cs="Times New Roman"/>
          <w:bCs/>
          <w:i w:val="0"/>
          <w:caps w:val="0"/>
          <w:color w:val="000000"/>
          <w:spacing w:val="0"/>
          <w:sz w:val="32"/>
          <w:szCs w:val="32"/>
          <w:lang w:eastAsia="zh-CN"/>
        </w:rPr>
        <w:t>实施配建养老服务设施达标考核。</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四、提高基本养老服务供给能力。</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楷体_GB2312" w:cs="Times New Roman"/>
          <w:b/>
          <w:bCs/>
          <w:color w:val="000000"/>
          <w:kern w:val="44"/>
          <w:sz w:val="32"/>
          <w:szCs w:val="32"/>
          <w:lang w:val="en-US" w:eastAsia="zh-CN" w:bidi="ar-SA"/>
        </w:rPr>
      </w:pPr>
      <w:r>
        <w:rPr>
          <w:rFonts w:hint="eastAsia" w:ascii="Times New Roman" w:hAnsi="Times New Roman" w:eastAsia="楷体_GB2312" w:cs="Times New Roman"/>
          <w:b/>
          <w:bCs/>
          <w:color w:val="000000"/>
          <w:kern w:val="44"/>
          <w:sz w:val="32"/>
          <w:szCs w:val="32"/>
          <w:lang w:val="en-US" w:eastAsia="zh-CN" w:bidi="ar-SA"/>
        </w:rPr>
        <w:t>（一）优化基本养老服务设施布局。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Cs/>
          <w:i w:val="0"/>
          <w:caps w:val="0"/>
          <w:color w:val="000000"/>
          <w:spacing w:val="0"/>
          <w:sz w:val="32"/>
          <w:szCs w:val="32"/>
          <w:lang w:eastAsia="zh-CN"/>
        </w:rPr>
        <w:t>优化</w:t>
      </w:r>
      <w:r>
        <w:rPr>
          <w:rFonts w:hint="eastAsia" w:ascii="Times New Roman" w:hAnsi="Times New Roman" w:eastAsia="仿宋_GB2312" w:cs="Times New Roman"/>
          <w:bCs/>
          <w:i w:val="0"/>
          <w:caps w:val="0"/>
          <w:color w:val="000000"/>
          <w:spacing w:val="0"/>
          <w:sz w:val="32"/>
          <w:szCs w:val="32"/>
          <w:lang w:eastAsia="zh-CN"/>
        </w:rPr>
        <w:t>居家</w:t>
      </w:r>
      <w:r>
        <w:rPr>
          <w:rFonts w:hint="default" w:ascii="Times New Roman" w:hAnsi="Times New Roman" w:eastAsia="仿宋_GB2312" w:cs="Times New Roman"/>
          <w:bCs/>
          <w:i w:val="0"/>
          <w:caps w:val="0"/>
          <w:color w:val="000000"/>
          <w:spacing w:val="0"/>
          <w:sz w:val="32"/>
          <w:szCs w:val="32"/>
          <w:lang w:eastAsia="zh-CN"/>
        </w:rPr>
        <w:t>社区养老</w:t>
      </w:r>
      <w:r>
        <w:rPr>
          <w:rFonts w:hint="default" w:ascii="Times New Roman" w:hAnsi="Times New Roman" w:eastAsia="仿宋_GB2312" w:cs="Times New Roman"/>
          <w:bCs/>
          <w:i w:val="0"/>
          <w:caps w:val="0"/>
          <w:color w:val="000000"/>
          <w:spacing w:val="0"/>
          <w:sz w:val="32"/>
          <w:szCs w:val="32"/>
          <w:lang w:val="en-US" w:eastAsia="zh-CN"/>
        </w:rPr>
        <w:t>服务</w:t>
      </w:r>
      <w:r>
        <w:rPr>
          <w:rFonts w:hint="default" w:ascii="Times New Roman" w:hAnsi="Times New Roman" w:eastAsia="仿宋_GB2312" w:cs="Times New Roman"/>
          <w:bCs/>
          <w:i w:val="0"/>
          <w:caps w:val="0"/>
          <w:color w:val="000000"/>
          <w:spacing w:val="0"/>
          <w:sz w:val="32"/>
          <w:szCs w:val="32"/>
          <w:lang w:eastAsia="zh-CN"/>
        </w:rPr>
        <w:t>设施布局，</w:t>
      </w:r>
      <w:r>
        <w:rPr>
          <w:rFonts w:hint="default" w:ascii="Times New Roman" w:hAnsi="Times New Roman" w:eastAsia="仿宋_GB2312" w:cs="Times New Roman"/>
          <w:bCs/>
          <w:i w:val="0"/>
          <w:caps w:val="0"/>
          <w:color w:val="000000"/>
          <w:spacing w:val="0"/>
          <w:sz w:val="32"/>
          <w:szCs w:val="32"/>
          <w:lang w:val="en-US" w:eastAsia="zh-CN"/>
        </w:rPr>
        <w:t>充分考虑老年人接受服务的便利性和服务半径等因素</w:t>
      </w:r>
      <w:r>
        <w:rPr>
          <w:rFonts w:hint="eastAsia" w:eastAsia="仿宋_GB2312" w:cs="Times New Roman"/>
          <w:bCs/>
          <w:i w:val="0"/>
          <w:caps w:val="0"/>
          <w:color w:val="000000"/>
          <w:spacing w:val="0"/>
          <w:sz w:val="32"/>
          <w:szCs w:val="32"/>
          <w:lang w:eastAsia="zh-CN"/>
        </w:rPr>
        <w:t>，</w:t>
      </w:r>
      <w:r>
        <w:rPr>
          <w:rFonts w:hint="default" w:ascii="Times New Roman" w:hAnsi="Times New Roman" w:eastAsia="仿宋_GB2312" w:cs="Times New Roman"/>
          <w:bCs/>
          <w:i w:val="0"/>
          <w:caps w:val="0"/>
          <w:color w:val="000000"/>
          <w:spacing w:val="0"/>
          <w:sz w:val="32"/>
          <w:szCs w:val="32"/>
          <w:lang w:eastAsia="zh-CN"/>
        </w:rPr>
        <w:t>推行“两无偿一优先”发展社区养老设施，</w:t>
      </w:r>
      <w:r>
        <w:rPr>
          <w:rFonts w:hint="default" w:ascii="Times New Roman" w:hAnsi="Times New Roman" w:eastAsia="仿宋_GB2312" w:cs="Times New Roman"/>
          <w:bCs/>
          <w:i w:val="0"/>
          <w:caps w:val="0"/>
          <w:color w:val="000000"/>
          <w:spacing w:val="0"/>
          <w:sz w:val="32"/>
          <w:szCs w:val="32"/>
          <w:lang w:val="en-US" w:eastAsia="zh-CN"/>
        </w:rPr>
        <w:t>分级分类配建补齐居家社区养老服务设施。</w:t>
      </w:r>
      <w:r>
        <w:rPr>
          <w:rFonts w:hint="eastAsia" w:ascii="Times New Roman" w:hAnsi="Times New Roman" w:eastAsia="仿宋_GB2312" w:cs="Times New Roman"/>
          <w:b w:val="0"/>
          <w:bCs w:val="0"/>
          <w:color w:val="auto"/>
          <w:kern w:val="2"/>
          <w:sz w:val="32"/>
          <w:szCs w:val="32"/>
          <w:lang w:val="en-US" w:eastAsia="zh-CN" w:bidi="ar-SA"/>
        </w:rPr>
        <w:t>科学规划养老机构建设，重点发展满足基本养老服务需求和服务高龄、重度残疾、失能失智老年人的养护型、认知障碍型养老机构。</w:t>
      </w:r>
    </w:p>
    <w:p>
      <w:pPr>
        <w:pStyle w:val="2"/>
        <w:spacing w:after="0"/>
        <w:ind w:firstLine="642" w:firstLineChars="200"/>
        <w:rPr>
          <w:rFonts w:hint="eastAsia" w:ascii="Times New Roman" w:hAnsi="Times New Roman" w:eastAsia="楷体_GB2312" w:cs="Times New Roman"/>
          <w:b/>
          <w:bCs/>
          <w:color w:val="000000"/>
          <w:kern w:val="44"/>
          <w:sz w:val="32"/>
          <w:szCs w:val="32"/>
          <w:lang w:val="en-US" w:eastAsia="zh-CN" w:bidi="ar-SA"/>
        </w:rPr>
      </w:pPr>
      <w:r>
        <w:rPr>
          <w:rFonts w:hint="eastAsia" w:ascii="Times New Roman" w:hAnsi="Times New Roman" w:eastAsia="楷体_GB2312" w:cs="Times New Roman"/>
          <w:b/>
          <w:bCs/>
          <w:color w:val="000000"/>
          <w:kern w:val="44"/>
          <w:sz w:val="32"/>
          <w:szCs w:val="32"/>
          <w:lang w:val="en-US" w:eastAsia="zh-CN" w:bidi="ar-SA"/>
        </w:rPr>
        <w:t>（二）发展普惠养老。</w:t>
      </w:r>
    </w:p>
    <w:p>
      <w:pPr>
        <w:pStyle w:val="2"/>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 w:val="0"/>
          <w:color w:val="000000"/>
          <w:kern w:val="2"/>
          <w:sz w:val="32"/>
          <w:szCs w:val="32"/>
          <w:lang w:val="en-US" w:eastAsia="zh-CN" w:bidi="ar-SA"/>
        </w:rPr>
        <w:t>合</w:t>
      </w:r>
      <w:r>
        <w:rPr>
          <w:rFonts w:hint="default" w:ascii="Times New Roman" w:hAnsi="Times New Roman" w:eastAsia="仿宋_GB2312" w:cs="Times New Roman"/>
          <w:bCs/>
          <w:color w:val="000000"/>
          <w:kern w:val="2"/>
          <w:sz w:val="32"/>
          <w:szCs w:val="32"/>
          <w:lang w:val="en-US" w:eastAsia="zh-CN" w:bidi="ar-SA"/>
        </w:rPr>
        <w:t>理确定城乡普惠性养老服务项目和价格，明确受益范围和支持标准，由市场机制形成普惠养老分级服务价格。实施普惠养老城企联动专项行动，支持社会力量重点发展面向中低收入群体的普惠型养老服务机构，规范社会力量根据市场需要适度有序发展面向中高收入群体的中高端养老机构，支持</w:t>
      </w:r>
      <w:r>
        <w:rPr>
          <w:rFonts w:hint="default" w:ascii="Times New Roman" w:hAnsi="Times New Roman" w:eastAsia="仿宋_GB2312" w:cs="Times New Roman"/>
          <w:bCs/>
          <w:color w:val="000000"/>
          <w:kern w:val="2"/>
          <w:sz w:val="32"/>
          <w:szCs w:val="32"/>
          <w:lang w:val="en-US" w:eastAsia="zh-CN" w:bidi="ar-SA"/>
        </w:rPr>
        <w:t>规模化、连锁化、专业化发展。按照“应改尽改、能转则转”的原则，推动党政机关和国有企事业单位所属培训疗养机构转型</w:t>
      </w:r>
      <w:r>
        <w:rPr>
          <w:rFonts w:hint="eastAsia" w:ascii="Times New Roman" w:hAnsi="Times New Roman" w:eastAsia="仿宋_GB2312" w:cs="Times New Roman"/>
          <w:bCs/>
          <w:color w:val="000000"/>
          <w:kern w:val="2"/>
          <w:sz w:val="32"/>
          <w:szCs w:val="32"/>
          <w:lang w:val="en-US" w:eastAsia="zh-CN" w:bidi="ar-SA"/>
        </w:rPr>
        <w:t>为普惠型</w:t>
      </w:r>
      <w:r>
        <w:rPr>
          <w:rFonts w:hint="default" w:ascii="Times New Roman" w:hAnsi="Times New Roman" w:eastAsia="仿宋_GB2312" w:cs="Times New Roman"/>
          <w:bCs/>
          <w:color w:val="000000"/>
          <w:kern w:val="2"/>
          <w:sz w:val="32"/>
          <w:szCs w:val="32"/>
          <w:lang w:val="en-US" w:eastAsia="zh-CN" w:bidi="ar-SA"/>
        </w:rPr>
        <w:t>养老服务</w:t>
      </w:r>
      <w:r>
        <w:rPr>
          <w:rFonts w:hint="eastAsia" w:ascii="Times New Roman" w:hAnsi="Times New Roman" w:eastAsia="仿宋_GB2312" w:cs="Times New Roman"/>
          <w:bCs/>
          <w:color w:val="000000"/>
          <w:kern w:val="2"/>
          <w:sz w:val="32"/>
          <w:szCs w:val="32"/>
          <w:lang w:val="en-US" w:eastAsia="zh-CN" w:bidi="ar-SA"/>
        </w:rPr>
        <w:t>设施</w:t>
      </w:r>
      <w:r>
        <w:rPr>
          <w:rFonts w:hint="default" w:ascii="Times New Roman" w:hAnsi="Times New Roman" w:eastAsia="仿宋_GB2312" w:cs="Times New Roman"/>
          <w:bCs/>
          <w:color w:val="000000"/>
          <w:kern w:val="2"/>
          <w:sz w:val="32"/>
          <w:szCs w:val="32"/>
          <w:lang w:val="en-US" w:eastAsia="zh-CN" w:bidi="ar-SA"/>
        </w:rPr>
        <w:t>。完善社会组织、专业社工、志愿服务联动机制，</w:t>
      </w:r>
      <w:r>
        <w:rPr>
          <w:rFonts w:hint="default" w:ascii="Times New Roman" w:hAnsi="Times New Roman" w:eastAsia="仿宋_GB2312" w:cs="Times New Roman"/>
          <w:bCs/>
          <w:color w:val="000000"/>
          <w:kern w:val="2"/>
          <w:sz w:val="32"/>
          <w:szCs w:val="32"/>
          <w:lang w:val="en-US" w:eastAsia="zh-CN" w:bidi="ar-SA"/>
        </w:rPr>
        <w:t>发展互助性养老服务，引导支持慈善力量开展面向老年人特别是困难老年人的慈善活动。</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楷体_GB2312" w:cs="Times New Roman"/>
          <w:b/>
          <w:bCs/>
          <w:color w:val="000000"/>
          <w:kern w:val="44"/>
          <w:sz w:val="32"/>
          <w:szCs w:val="32"/>
          <w:lang w:val="en-US" w:eastAsia="zh-CN" w:bidi="ar-SA"/>
        </w:rPr>
      </w:pPr>
      <w:r>
        <w:rPr>
          <w:rFonts w:hint="eastAsia" w:ascii="Times New Roman" w:hAnsi="Times New Roman" w:eastAsia="楷体_GB2312" w:cs="Times New Roman"/>
          <w:b/>
          <w:bCs/>
          <w:color w:val="000000"/>
          <w:kern w:val="44"/>
          <w:sz w:val="32"/>
          <w:szCs w:val="32"/>
          <w:lang w:val="en-US" w:eastAsia="zh-CN" w:bidi="ar-SA"/>
        </w:rPr>
        <w:t>（三）深化公办养老机构改革。</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val="0"/>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坚</w:t>
      </w:r>
      <w:r>
        <w:rPr>
          <w:rFonts w:hint="default" w:ascii="Times New Roman" w:hAnsi="Times New Roman" w:eastAsia="仿宋_GB2312" w:cs="Times New Roman"/>
          <w:bCs w:val="0"/>
          <w:color w:val="000000"/>
          <w:kern w:val="2"/>
          <w:sz w:val="32"/>
          <w:szCs w:val="32"/>
          <w:lang w:val="en-US" w:eastAsia="zh-CN" w:bidi="ar-SA"/>
        </w:rPr>
        <w:t>持公办养老机构公益属性，按照</w:t>
      </w:r>
      <w:r>
        <w:rPr>
          <w:rFonts w:hint="eastAsia" w:ascii="Times New Roman" w:hAnsi="Times New Roman" w:eastAsia="仿宋_GB2312" w:cs="Times New Roman"/>
          <w:bCs w:val="0"/>
          <w:color w:val="000000"/>
          <w:kern w:val="2"/>
          <w:sz w:val="32"/>
          <w:szCs w:val="32"/>
          <w:lang w:val="en-US" w:eastAsia="zh-CN" w:bidi="ar-SA"/>
        </w:rPr>
        <w:t>“</w:t>
      </w:r>
      <w:r>
        <w:rPr>
          <w:rFonts w:hint="default" w:ascii="Times New Roman" w:hAnsi="Times New Roman" w:eastAsia="仿宋_GB2312" w:cs="Times New Roman"/>
          <w:bCs w:val="0"/>
          <w:color w:val="000000"/>
          <w:kern w:val="2"/>
          <w:sz w:val="32"/>
          <w:szCs w:val="32"/>
          <w:lang w:val="en-US" w:eastAsia="zh-CN" w:bidi="ar-SA"/>
        </w:rPr>
        <w:t>宜公则公、宜民则民</w:t>
      </w:r>
      <w:r>
        <w:rPr>
          <w:rFonts w:hint="eastAsia" w:ascii="Times New Roman" w:hAnsi="Times New Roman" w:eastAsia="仿宋_GB2312" w:cs="Times New Roman"/>
          <w:bCs w:val="0"/>
          <w:color w:val="000000"/>
          <w:kern w:val="2"/>
          <w:sz w:val="32"/>
          <w:szCs w:val="32"/>
          <w:lang w:val="en-US" w:eastAsia="zh-CN" w:bidi="ar-SA"/>
        </w:rPr>
        <w:t>”</w:t>
      </w:r>
      <w:r>
        <w:rPr>
          <w:rFonts w:hint="default" w:ascii="Times New Roman" w:hAnsi="Times New Roman" w:eastAsia="仿宋_GB2312" w:cs="Times New Roman"/>
          <w:bCs w:val="0"/>
          <w:color w:val="000000"/>
          <w:kern w:val="2"/>
          <w:sz w:val="32"/>
          <w:szCs w:val="32"/>
          <w:lang w:val="en-US" w:eastAsia="zh-CN" w:bidi="ar-SA"/>
        </w:rPr>
        <w:t>的原则推动改革，积极推进公办养老机构改制，健全公办养老机构公建民营制度，发挥公办养老机构兜底、普惠和示范作用。实行公办养老机构入住评估轮候制度，在满足兜底保障需求基础上，优先为经济困难的失能失智、</w:t>
      </w:r>
      <w:r>
        <w:rPr>
          <w:rFonts w:hint="eastAsia" w:eastAsia="仿宋_GB2312" w:cs="Times New Roman"/>
          <w:bCs w:val="0"/>
          <w:color w:val="000000"/>
          <w:kern w:val="2"/>
          <w:sz w:val="32"/>
          <w:szCs w:val="32"/>
          <w:lang w:val="en-US" w:eastAsia="zh-CN" w:bidi="ar-SA"/>
        </w:rPr>
        <w:t>孤寡、</w:t>
      </w:r>
      <w:r>
        <w:rPr>
          <w:rFonts w:hint="default" w:ascii="Times New Roman" w:hAnsi="Times New Roman" w:eastAsia="仿宋_GB2312" w:cs="Times New Roman"/>
          <w:bCs w:val="0"/>
          <w:color w:val="000000"/>
          <w:kern w:val="2"/>
          <w:sz w:val="32"/>
          <w:szCs w:val="32"/>
          <w:lang w:val="en-US" w:eastAsia="zh-CN" w:bidi="ar-SA"/>
        </w:rPr>
        <w:t>残疾、计划生育特殊家庭老年人提供低偿托养服务，逐步为社会老年人提供基本养老服务。</w:t>
      </w:r>
      <w:r>
        <w:rPr>
          <w:rFonts w:hint="eastAsia" w:eastAsia="仿宋_GB2312" w:cs="Times New Roman"/>
          <w:bCs w:val="0"/>
          <w:color w:val="000000"/>
          <w:kern w:val="2"/>
          <w:sz w:val="32"/>
          <w:szCs w:val="32"/>
          <w:lang w:val="en-US" w:eastAsia="zh-CN" w:bidi="ar-SA"/>
        </w:rPr>
        <w:t>现役军人家属和烈士、因公牺牲军人、病故军人的遗属、移交政府安置的军队离退休干部（退休士官），符合规定条件申请入住公办养老机构的，同等条件下优先安排。</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五、提升基本养老服务便利化可及化水平。</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color w:val="000000"/>
          <w:spacing w:val="0"/>
          <w:sz w:val="32"/>
          <w:szCs w:val="32"/>
          <w:u w:val="none"/>
          <w:lang w:eastAsia="zh-CN"/>
        </w:rPr>
        <w:t>建设基本养老服务设施骨干网。</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Cs/>
          <w:color w:val="000000"/>
          <w:szCs w:val="32"/>
        </w:rPr>
      </w:pPr>
      <w:r>
        <w:rPr>
          <w:rFonts w:hint="default" w:ascii="Times New Roman" w:hAnsi="Times New Roman" w:eastAsia="仿宋_GB2312" w:cs="Times New Roman"/>
          <w:bCs/>
          <w:i w:val="0"/>
          <w:caps w:val="0"/>
          <w:color w:val="000000"/>
          <w:spacing w:val="0"/>
          <w:sz w:val="32"/>
          <w:szCs w:val="32"/>
          <w:lang w:eastAsia="zh-CN"/>
        </w:rPr>
        <w:t>规划建设一批</w:t>
      </w:r>
      <w:r>
        <w:rPr>
          <w:rFonts w:hint="default" w:ascii="Times New Roman" w:hAnsi="Times New Roman" w:eastAsia="仿宋_GB2312" w:cs="Times New Roman"/>
          <w:bCs/>
          <w:i w:val="0"/>
          <w:caps w:val="0"/>
          <w:color w:val="000000"/>
          <w:spacing w:val="0"/>
          <w:sz w:val="32"/>
          <w:szCs w:val="32"/>
          <w:lang w:val="en-US" w:eastAsia="zh-CN"/>
        </w:rPr>
        <w:t>社区养老服务综合体，</w:t>
      </w:r>
      <w:r>
        <w:rPr>
          <w:rFonts w:hint="default" w:ascii="Times New Roman" w:hAnsi="Times New Roman" w:eastAsia="仿宋_GB2312" w:cs="Times New Roman"/>
          <w:bCs/>
          <w:i w:val="0"/>
          <w:caps w:val="0"/>
          <w:color w:val="000000"/>
          <w:spacing w:val="0"/>
          <w:sz w:val="32"/>
          <w:szCs w:val="32"/>
          <w:lang w:eastAsia="zh-CN"/>
        </w:rPr>
        <w:t>通过市场化机制专业运营，实现“一站多点、智慧便捷、功能完善”的综合性枢纽型社区养老服务在街道层面全覆盖，</w:t>
      </w:r>
      <w:r>
        <w:rPr>
          <w:rFonts w:hint="default" w:ascii="Times New Roman" w:hAnsi="Times New Roman" w:eastAsia="仿宋_GB2312" w:cs="Times New Roman"/>
          <w:bCs/>
          <w:i w:val="0"/>
          <w:caps w:val="0"/>
          <w:color w:val="000000"/>
          <w:spacing w:val="0"/>
          <w:sz w:val="32"/>
          <w:szCs w:val="32"/>
          <w:lang w:val="en-US" w:eastAsia="zh-CN"/>
        </w:rPr>
        <w:t>形成</w:t>
      </w:r>
      <w:r>
        <w:rPr>
          <w:rFonts w:hint="eastAsia" w:ascii="Times New Roman" w:hAnsi="Times New Roman" w:eastAsia="仿宋_GB2312" w:cs="Times New Roman"/>
          <w:bCs/>
          <w:i w:val="0"/>
          <w:caps w:val="0"/>
          <w:color w:val="000000"/>
          <w:spacing w:val="0"/>
          <w:sz w:val="32"/>
          <w:szCs w:val="32"/>
          <w:lang w:val="en-US" w:eastAsia="zh-CN"/>
        </w:rPr>
        <w:t>城市</w:t>
      </w:r>
      <w:r>
        <w:rPr>
          <w:rFonts w:hint="default" w:ascii="Times New Roman" w:hAnsi="Times New Roman" w:eastAsia="仿宋_GB2312" w:cs="Times New Roman"/>
          <w:bCs/>
          <w:i w:val="0"/>
          <w:caps w:val="0"/>
          <w:color w:val="000000"/>
          <w:spacing w:val="0"/>
          <w:sz w:val="32"/>
          <w:szCs w:val="32"/>
          <w:lang w:val="en-US" w:eastAsia="zh-CN"/>
        </w:rPr>
        <w:t>居家社区</w:t>
      </w:r>
      <w:r>
        <w:rPr>
          <w:rFonts w:hint="eastAsia" w:eastAsia="仿宋_GB2312" w:cs="Times New Roman"/>
          <w:bCs/>
          <w:i w:val="0"/>
          <w:caps w:val="0"/>
          <w:color w:val="000000"/>
          <w:spacing w:val="0"/>
          <w:sz w:val="32"/>
          <w:szCs w:val="32"/>
          <w:lang w:val="en-US" w:eastAsia="zh-CN"/>
        </w:rPr>
        <w:t>“</w:t>
      </w:r>
      <w:r>
        <w:rPr>
          <w:rFonts w:hint="default" w:ascii="Times New Roman" w:hAnsi="Times New Roman" w:eastAsia="仿宋_GB2312" w:cs="Times New Roman"/>
          <w:bCs/>
          <w:i w:val="0"/>
          <w:caps w:val="0"/>
          <w:color w:val="000000"/>
          <w:spacing w:val="0"/>
          <w:sz w:val="32"/>
          <w:szCs w:val="32"/>
          <w:lang w:val="en-US" w:eastAsia="zh-CN"/>
        </w:rPr>
        <w:t>15分钟养老服务圈</w:t>
      </w:r>
      <w:r>
        <w:rPr>
          <w:rFonts w:hint="eastAsia" w:eastAsia="仿宋_GB2312" w:cs="Times New Roman"/>
          <w:bCs/>
          <w:i w:val="0"/>
          <w:caps w:val="0"/>
          <w:color w:val="000000"/>
          <w:spacing w:val="0"/>
          <w:sz w:val="32"/>
          <w:szCs w:val="32"/>
          <w:lang w:val="en-US" w:eastAsia="zh-CN"/>
        </w:rPr>
        <w:t>”</w:t>
      </w:r>
      <w:r>
        <w:rPr>
          <w:rFonts w:hint="default" w:ascii="Times New Roman" w:hAnsi="Times New Roman" w:eastAsia="仿宋_GB2312" w:cs="Times New Roman"/>
          <w:bCs/>
          <w:i w:val="0"/>
          <w:caps w:val="0"/>
          <w:color w:val="000000"/>
          <w:spacing w:val="0"/>
          <w:sz w:val="32"/>
          <w:szCs w:val="32"/>
          <w:lang w:eastAsia="zh-CN"/>
        </w:rPr>
        <w:t>。</w:t>
      </w:r>
      <w:r>
        <w:rPr>
          <w:rFonts w:hint="eastAsia" w:ascii="Times New Roman" w:hAnsi="Times New Roman" w:eastAsia="仿宋_GB2312" w:cs="Times New Roman"/>
          <w:bCs/>
          <w:i w:val="0"/>
          <w:caps w:val="0"/>
          <w:color w:val="000000"/>
          <w:spacing w:val="0"/>
          <w:sz w:val="32"/>
          <w:szCs w:val="32"/>
          <w:lang w:eastAsia="zh-CN"/>
        </w:rPr>
        <w:t>集约化、片区化布局农村养老服务设施，</w:t>
      </w:r>
      <w:r>
        <w:rPr>
          <w:rFonts w:hint="default" w:ascii="Times New Roman" w:hAnsi="Times New Roman" w:eastAsia="仿宋_GB2312" w:cs="Times New Roman"/>
          <w:bCs/>
          <w:i w:val="0"/>
          <w:caps w:val="0"/>
          <w:color w:val="000000"/>
          <w:spacing w:val="0"/>
          <w:sz w:val="32"/>
          <w:szCs w:val="32"/>
          <w:lang w:eastAsia="zh-CN"/>
        </w:rPr>
        <w:t>规划</w:t>
      </w:r>
      <w:r>
        <w:rPr>
          <w:rFonts w:hint="default" w:ascii="Times New Roman" w:hAnsi="Times New Roman" w:eastAsia="仿宋_GB2312" w:cs="Times New Roman"/>
          <w:bCs/>
          <w:i w:val="0"/>
          <w:caps w:val="0"/>
          <w:color w:val="000000"/>
          <w:spacing w:val="0"/>
          <w:sz w:val="32"/>
          <w:szCs w:val="32"/>
          <w:lang w:val="en-US" w:eastAsia="zh-CN"/>
        </w:rPr>
        <w:t>建设县级特困人员供养服务设施、乡镇级农村区域性养老服务中心、村级互助养老服务点，构建农村三级养老服务网络。</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楷体_GB2312" w:hAnsi="楷体_GB2312" w:eastAsia="楷体_GB2312" w:cs="楷体_GB2312"/>
          <w:b/>
          <w:bCs/>
          <w:color w:val="000000"/>
          <w:spacing w:val="0"/>
          <w:sz w:val="32"/>
          <w:szCs w:val="32"/>
          <w:u w:val="none"/>
          <w:lang w:eastAsia="zh-CN"/>
        </w:rPr>
      </w:pPr>
      <w:r>
        <w:rPr>
          <w:rFonts w:hint="eastAsia" w:ascii="楷体_GB2312" w:hAnsi="楷体_GB2312" w:eastAsia="楷体_GB2312" w:cs="楷体_GB2312"/>
          <w:b/>
          <w:bCs/>
          <w:color w:val="000000"/>
          <w:spacing w:val="0"/>
          <w:sz w:val="32"/>
          <w:szCs w:val="32"/>
          <w:u w:val="none"/>
          <w:lang w:eastAsia="zh-CN"/>
        </w:rPr>
        <w:t>（二）</w:t>
      </w:r>
      <w:r>
        <w:rPr>
          <w:rFonts w:hint="default" w:ascii="楷体_GB2312" w:hAnsi="楷体_GB2312" w:eastAsia="楷体_GB2312" w:cs="楷体_GB2312"/>
          <w:b/>
          <w:bCs/>
          <w:color w:val="000000"/>
          <w:spacing w:val="0"/>
          <w:sz w:val="32"/>
          <w:szCs w:val="32"/>
          <w:u w:val="none"/>
          <w:lang w:eastAsia="zh-CN"/>
        </w:rPr>
        <w:t>实施</w:t>
      </w:r>
      <w:r>
        <w:rPr>
          <w:rFonts w:hint="eastAsia" w:ascii="楷体_GB2312" w:hAnsi="楷体_GB2312" w:eastAsia="楷体_GB2312" w:cs="楷体_GB2312"/>
          <w:b/>
          <w:bCs/>
          <w:color w:val="000000"/>
          <w:spacing w:val="0"/>
          <w:sz w:val="32"/>
          <w:szCs w:val="32"/>
          <w:u w:val="none"/>
          <w:lang w:eastAsia="zh-CN"/>
        </w:rPr>
        <w:t>社会</w:t>
      </w:r>
      <w:r>
        <w:rPr>
          <w:rFonts w:hint="default" w:ascii="楷体_GB2312" w:hAnsi="楷体_GB2312" w:eastAsia="楷体_GB2312" w:cs="楷体_GB2312"/>
          <w:b/>
          <w:bCs/>
          <w:color w:val="000000"/>
          <w:spacing w:val="0"/>
          <w:sz w:val="32"/>
          <w:szCs w:val="32"/>
          <w:u w:val="none"/>
          <w:lang w:eastAsia="zh-CN"/>
        </w:rPr>
        <w:t>适老化改造。</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在城镇老旧小区改造中，统筹推进适老化设施改造</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通过开展社区公共场所无障碍改造、消防设施改造、因地制宜增加活动场地设施、有条件的加装电梯等措施，为老年人提供安全、舒适、便利的社区环境。</w:t>
      </w:r>
      <w:r>
        <w:rPr>
          <w:rFonts w:hint="default" w:ascii="Times New Roman" w:hAnsi="Times New Roman" w:eastAsia="仿宋_GB2312" w:cs="Times New Roman"/>
          <w:color w:val="000000"/>
          <w:sz w:val="32"/>
          <w:szCs w:val="32"/>
          <w:lang w:eastAsia="zh-CN"/>
        </w:rPr>
        <w:t>持续推进公共服务适老化改造提升，进一步</w:t>
      </w:r>
      <w:r>
        <w:rPr>
          <w:rFonts w:hint="default" w:ascii="Times New Roman" w:hAnsi="Times New Roman" w:eastAsia="仿宋_GB2312" w:cs="Times New Roman"/>
          <w:color w:val="000000"/>
          <w:sz w:val="32"/>
          <w:szCs w:val="32"/>
        </w:rPr>
        <w:t>优化</w:t>
      </w:r>
      <w:r>
        <w:rPr>
          <w:rFonts w:hint="default" w:ascii="Times New Roman" w:hAnsi="Times New Roman" w:eastAsia="仿宋_GB2312" w:cs="Times New Roman"/>
          <w:i w:val="0"/>
          <w:caps w:val="0"/>
          <w:color w:val="000000"/>
          <w:spacing w:val="0"/>
          <w:sz w:val="32"/>
          <w:szCs w:val="32"/>
          <w:shd w:val="clear" w:color="auto" w:fill="auto"/>
        </w:rPr>
        <w:t>出行、就医、消费、文娱、办事等高频事项和服务场景</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为老年人提供智能便捷适老的公共服务</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pacing w:val="0"/>
          <w:kern w:val="2"/>
          <w:sz w:val="32"/>
          <w:szCs w:val="32"/>
          <w:lang w:val="en-US" w:eastAsia="zh-CN" w:bidi="ar-SA"/>
        </w:rPr>
        <w:t>采取政府补贴等方式，</w:t>
      </w:r>
      <w:r>
        <w:rPr>
          <w:rFonts w:hint="eastAsia" w:eastAsia="仿宋_GB2312" w:cs="Times New Roman"/>
          <w:color w:val="000000"/>
          <w:spacing w:val="0"/>
          <w:kern w:val="2"/>
          <w:sz w:val="32"/>
          <w:szCs w:val="32"/>
          <w:lang w:val="en-US" w:eastAsia="zh-CN" w:bidi="ar-SA"/>
        </w:rPr>
        <w:t>为特殊</w:t>
      </w:r>
      <w:r>
        <w:rPr>
          <w:rFonts w:hint="default" w:ascii="Times New Roman" w:hAnsi="Times New Roman" w:eastAsia="仿宋_GB2312" w:cs="Times New Roman"/>
          <w:color w:val="000000"/>
          <w:spacing w:val="0"/>
          <w:kern w:val="2"/>
          <w:sz w:val="32"/>
          <w:szCs w:val="32"/>
          <w:lang w:val="en-US" w:eastAsia="zh-CN" w:bidi="ar-SA"/>
        </w:rPr>
        <w:t>困难高龄、失能、残疾老年人家庭实施适老化改造，配备辅助器具和防走失装置等设施，巩固家庭养老基础地位，进一步提升老年人居家生活的安全性和便利化，</w:t>
      </w:r>
      <w:r>
        <w:rPr>
          <w:rFonts w:hint="eastAsia" w:eastAsia="仿宋_GB2312" w:cs="Times New Roman"/>
          <w:color w:val="000000"/>
          <w:spacing w:val="0"/>
          <w:kern w:val="2"/>
          <w:sz w:val="32"/>
          <w:szCs w:val="32"/>
          <w:lang w:val="en-US" w:eastAsia="zh-CN" w:bidi="ar-SA"/>
        </w:rPr>
        <w:t>“十四五”期间</w:t>
      </w:r>
      <w:r>
        <w:rPr>
          <w:rFonts w:hint="default" w:ascii="Times New Roman" w:hAnsi="Times New Roman" w:eastAsia="仿宋_GB2312" w:cs="Times New Roman"/>
          <w:color w:val="000000"/>
          <w:spacing w:val="0"/>
          <w:kern w:val="2"/>
          <w:sz w:val="32"/>
          <w:szCs w:val="32"/>
          <w:lang w:val="en-US" w:eastAsia="zh-CN" w:bidi="ar-SA"/>
        </w:rPr>
        <w:t>完成改造19.5万户。</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楷体_GB2312" w:hAnsi="楷体_GB2312" w:eastAsia="楷体_GB2312" w:cs="楷体_GB2312"/>
          <w:b/>
          <w:bCs/>
          <w:color w:val="000000"/>
          <w:spacing w:val="0"/>
          <w:kern w:val="2"/>
          <w:sz w:val="32"/>
          <w:szCs w:val="32"/>
          <w:u w:val="none"/>
          <w:lang w:val="en-US" w:eastAsia="zh-CN" w:bidi="ar-SA"/>
        </w:rPr>
      </w:pPr>
      <w:r>
        <w:rPr>
          <w:rFonts w:hint="eastAsia" w:ascii="楷体_GB2312" w:hAnsi="楷体_GB2312" w:eastAsia="楷体_GB2312" w:cs="楷体_GB2312"/>
          <w:b/>
          <w:bCs/>
          <w:color w:val="000000"/>
          <w:spacing w:val="0"/>
          <w:kern w:val="2"/>
          <w:sz w:val="32"/>
          <w:szCs w:val="32"/>
          <w:u w:val="none"/>
          <w:lang w:val="en-US" w:eastAsia="zh-CN" w:bidi="ar-SA"/>
        </w:rPr>
        <w:t>（三）提升居家社区基本养老服务能力。</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实施居家和社区基本养老服务能力提升行动，发展“家庭照护床位”，通过政府补贴、购买服务等方式，优先保障经济困难的高龄、重度残疾、失能半失能等特殊困难群体的居家社区养老服务需求。开展重度残疾、失能老年人家庭成员照护和应急救护培训，鼓励有资质的社会组织和服务机构开展社区养老照料和监护服务。实施老年助餐示范行动</w:t>
      </w:r>
      <w:r>
        <w:rPr>
          <w:rFonts w:hint="eastAsia"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kern w:val="2"/>
          <w:sz w:val="32"/>
          <w:szCs w:val="32"/>
          <w:lang w:val="en-US" w:eastAsia="zh-CN" w:bidi="ar-SA"/>
        </w:rPr>
        <w:t>构建全域覆盖、政企协同的老年助餐服务网络。积极探索“物业+养老”的服务模式，</w:t>
      </w:r>
      <w:r>
        <w:rPr>
          <w:rFonts w:hint="eastAsia" w:ascii="Times New Roman" w:hAnsi="Times New Roman" w:eastAsia="仿宋_GB2312" w:cs="Times New Roman"/>
          <w:b w:val="0"/>
          <w:bCs w:val="0"/>
          <w:color w:val="auto"/>
          <w:sz w:val="32"/>
          <w:szCs w:val="32"/>
        </w:rPr>
        <w:t>支持社区助浴点、流动助浴车、入户助浴等多种业态发展</w:t>
      </w:r>
      <w:r>
        <w:rPr>
          <w:rFonts w:hint="eastAsia" w:ascii="Times New Roman" w:hAnsi="Times New Roman" w:eastAsia="仿宋_GB2312"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六、加强组织保障确保落地见效。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楷体_GB2312" w:hAnsi="楷体_GB2312" w:eastAsia="楷体_GB2312" w:cs="楷体_GB2312"/>
          <w:b/>
          <w:bCs/>
          <w:color w:val="000000"/>
          <w:spacing w:val="0"/>
          <w:sz w:val="32"/>
          <w:szCs w:val="32"/>
          <w:u w:val="none"/>
          <w:lang w:eastAsia="zh-CN"/>
        </w:rPr>
      </w:pPr>
      <w:r>
        <w:rPr>
          <w:rFonts w:hint="eastAsia" w:ascii="楷体_GB2312" w:hAnsi="楷体_GB2312" w:eastAsia="楷体_GB2312" w:cs="楷体_GB2312"/>
          <w:b/>
          <w:bCs/>
          <w:color w:val="000000"/>
          <w:spacing w:val="0"/>
          <w:sz w:val="32"/>
          <w:szCs w:val="32"/>
          <w:u w:val="none"/>
          <w:lang w:eastAsia="zh-CN"/>
        </w:rPr>
        <w:t>（一）强化组织领导。</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i w:val="0"/>
          <w:caps w:val="0"/>
          <w:color w:val="000000"/>
          <w:spacing w:val="0"/>
          <w:sz w:val="32"/>
          <w:szCs w:val="32"/>
          <w:shd w:val="clear" w:color="auto" w:fill="auto"/>
          <w:lang w:val="en-US" w:eastAsia="zh-CN"/>
        </w:rPr>
      </w:pPr>
      <w:r>
        <w:rPr>
          <w:rFonts w:hint="default" w:ascii="Times New Roman" w:hAnsi="Times New Roman" w:eastAsia="仿宋_GB2312" w:cs="Times New Roman"/>
          <w:i w:val="0"/>
          <w:caps w:val="0"/>
          <w:color w:val="000000"/>
          <w:spacing w:val="0"/>
          <w:sz w:val="32"/>
          <w:szCs w:val="32"/>
          <w:shd w:val="clear" w:color="auto" w:fill="auto"/>
        </w:rPr>
        <w:t>坚持党的领</w:t>
      </w:r>
      <w:r>
        <w:rPr>
          <w:rFonts w:hint="default" w:ascii="Times New Roman" w:hAnsi="Times New Roman" w:eastAsia="仿宋_GB2312" w:cs="Times New Roman"/>
          <w:bCs/>
          <w:color w:val="000000"/>
          <w:kern w:val="2"/>
          <w:sz w:val="32"/>
          <w:szCs w:val="32"/>
          <w:lang w:val="en-US" w:eastAsia="zh-CN" w:bidi="ar-SA"/>
        </w:rPr>
        <w:t>导，</w:t>
      </w:r>
      <w:r>
        <w:rPr>
          <w:rFonts w:hint="eastAsia" w:ascii="Times New Roman" w:hAnsi="Times New Roman" w:eastAsia="仿宋_GB2312" w:cs="Times New Roman"/>
          <w:bCs/>
          <w:color w:val="000000"/>
          <w:kern w:val="2"/>
          <w:sz w:val="32"/>
          <w:szCs w:val="32"/>
          <w:lang w:val="en-US" w:eastAsia="zh-CN" w:bidi="ar-SA"/>
        </w:rPr>
        <w:t>坚持党政主要负责人负总责，</w:t>
      </w:r>
      <w:r>
        <w:rPr>
          <w:rFonts w:hint="default" w:ascii="Times New Roman" w:hAnsi="Times New Roman" w:eastAsia="仿宋_GB2312" w:cs="Times New Roman"/>
          <w:bCs/>
          <w:color w:val="000000"/>
          <w:kern w:val="2"/>
          <w:sz w:val="32"/>
          <w:szCs w:val="32"/>
          <w:lang w:val="en-US" w:eastAsia="zh-CN" w:bidi="ar-SA"/>
        </w:rPr>
        <w:t>强化</w:t>
      </w:r>
      <w:r>
        <w:rPr>
          <w:rFonts w:hint="default" w:ascii="Times New Roman" w:hAnsi="Times New Roman" w:eastAsia="仿宋_GB2312" w:cs="Times New Roman"/>
          <w:i w:val="0"/>
          <w:caps w:val="0"/>
          <w:color w:val="000000"/>
          <w:spacing w:val="0"/>
          <w:sz w:val="32"/>
          <w:szCs w:val="32"/>
          <w:shd w:val="clear" w:color="auto" w:fill="auto"/>
        </w:rPr>
        <w:t>各级政府落实</w:t>
      </w:r>
      <w:r>
        <w:rPr>
          <w:rFonts w:hint="eastAsia" w:ascii="Times New Roman" w:hAnsi="Times New Roman" w:eastAsia="仿宋_GB2312" w:cs="Times New Roman"/>
          <w:i w:val="0"/>
          <w:caps w:val="0"/>
          <w:color w:val="000000"/>
          <w:spacing w:val="0"/>
          <w:sz w:val="32"/>
          <w:szCs w:val="32"/>
          <w:shd w:val="clear" w:color="auto" w:fill="auto"/>
          <w:lang w:eastAsia="zh-CN"/>
        </w:rPr>
        <w:t>基本养老服务</w:t>
      </w:r>
      <w:r>
        <w:rPr>
          <w:rFonts w:hint="default" w:ascii="Times New Roman" w:hAnsi="Times New Roman" w:eastAsia="仿宋_GB2312" w:cs="Times New Roman"/>
          <w:i w:val="0"/>
          <w:caps w:val="0"/>
          <w:color w:val="000000"/>
          <w:spacing w:val="0"/>
          <w:sz w:val="32"/>
          <w:szCs w:val="32"/>
          <w:shd w:val="clear" w:color="auto" w:fill="auto"/>
        </w:rPr>
        <w:t>的主体责任</w:t>
      </w:r>
      <w:r>
        <w:rPr>
          <w:rFonts w:hint="eastAsia" w:ascii="Times New Roman" w:hAnsi="Times New Roman" w:eastAsia="仿宋_GB2312" w:cs="Times New Roman"/>
          <w:i w:val="0"/>
          <w:caps w:val="0"/>
          <w:color w:val="000000"/>
          <w:spacing w:val="0"/>
          <w:sz w:val="32"/>
          <w:szCs w:val="32"/>
          <w:shd w:val="clear" w:color="auto" w:fill="auto"/>
          <w:lang w:eastAsia="zh-CN"/>
        </w:rPr>
        <w:t>。</w:t>
      </w:r>
      <w:r>
        <w:rPr>
          <w:rFonts w:hint="default" w:ascii="Times New Roman" w:hAnsi="Times New Roman" w:eastAsia="仿宋_GB2312" w:cs="Times New Roman"/>
          <w:i w:val="0"/>
          <w:caps w:val="0"/>
          <w:color w:val="000000"/>
          <w:spacing w:val="0"/>
          <w:sz w:val="32"/>
          <w:szCs w:val="32"/>
          <w:shd w:val="clear" w:color="auto" w:fill="auto"/>
          <w:lang w:val="en-US" w:eastAsia="zh-CN"/>
        </w:rPr>
        <w:t>发挥各级老龄工作委员会统筹协调作用，推动老龄工作委员会各成员单位履职尽责，形成工作合力。发挥养老服务厅际联席会议制度作用，推进养老服务体系建设，强化区域养老服务资源统筹管理。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b/>
          <w:bCs w:val="0"/>
          <w:color w:val="000000"/>
          <w:spacing w:val="0"/>
          <w:sz w:val="32"/>
          <w:szCs w:val="32"/>
          <w:u w:val="none"/>
          <w:lang w:eastAsia="zh-CN"/>
        </w:rPr>
      </w:pPr>
      <w:r>
        <w:rPr>
          <w:rFonts w:hint="eastAsia" w:ascii="楷体_GB2312" w:hAnsi="楷体_GB2312" w:eastAsia="楷体_GB2312" w:cs="楷体_GB2312"/>
          <w:b/>
          <w:bCs/>
          <w:color w:val="000000"/>
          <w:spacing w:val="0"/>
          <w:sz w:val="32"/>
          <w:szCs w:val="32"/>
          <w:u w:val="none"/>
          <w:lang w:eastAsia="zh-CN"/>
        </w:rPr>
        <w:t>（二）强化监督考核。</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i w:val="0"/>
          <w:caps w:val="0"/>
          <w:color w:val="000000"/>
          <w:spacing w:val="0"/>
          <w:sz w:val="32"/>
          <w:szCs w:val="32"/>
          <w:shd w:val="clear" w:color="auto" w:fill="auto"/>
          <w:lang w:val="en-US" w:eastAsia="zh-CN"/>
        </w:rPr>
      </w:pPr>
      <w:r>
        <w:rPr>
          <w:rFonts w:hint="eastAsia" w:ascii="Times New Roman" w:hAnsi="Times New Roman" w:eastAsia="仿宋_GB2312" w:cs="Times New Roman"/>
          <w:i w:val="0"/>
          <w:caps w:val="0"/>
          <w:color w:val="000000"/>
          <w:spacing w:val="0"/>
          <w:sz w:val="32"/>
          <w:szCs w:val="32"/>
          <w:shd w:val="clear" w:color="auto" w:fill="auto"/>
          <w:lang w:val="en-US" w:eastAsia="zh-CN"/>
        </w:rPr>
        <w:t>将</w:t>
      </w:r>
      <w:r>
        <w:rPr>
          <w:rFonts w:hint="eastAsia" w:eastAsia="仿宋_GB2312" w:cs="Times New Roman"/>
          <w:i w:val="0"/>
          <w:caps w:val="0"/>
          <w:color w:val="000000"/>
          <w:spacing w:val="0"/>
          <w:sz w:val="32"/>
          <w:szCs w:val="32"/>
          <w:shd w:val="clear" w:color="auto" w:fill="auto"/>
          <w:lang w:val="en-US" w:eastAsia="zh-CN"/>
        </w:rPr>
        <w:t>基本养老服务</w:t>
      </w:r>
      <w:r>
        <w:rPr>
          <w:rFonts w:hint="eastAsia" w:ascii="Times New Roman" w:hAnsi="Times New Roman" w:eastAsia="仿宋_GB2312" w:cs="Times New Roman"/>
          <w:i w:val="0"/>
          <w:caps w:val="0"/>
          <w:color w:val="000000"/>
          <w:spacing w:val="0"/>
          <w:sz w:val="32"/>
          <w:szCs w:val="32"/>
          <w:shd w:val="clear" w:color="auto" w:fill="auto"/>
          <w:lang w:val="en-US" w:eastAsia="zh-CN"/>
        </w:rPr>
        <w:t>主要任务纳入</w:t>
      </w:r>
      <w:r>
        <w:rPr>
          <w:rFonts w:hint="eastAsia" w:eastAsia="仿宋_GB2312" w:cs="Times New Roman"/>
          <w:i w:val="0"/>
          <w:caps w:val="0"/>
          <w:color w:val="000000"/>
          <w:spacing w:val="0"/>
          <w:sz w:val="32"/>
          <w:szCs w:val="32"/>
          <w:shd w:val="clear" w:color="auto" w:fill="auto"/>
          <w:lang w:val="en-US" w:eastAsia="zh-CN"/>
        </w:rPr>
        <w:t>各</w:t>
      </w:r>
      <w:r>
        <w:rPr>
          <w:rFonts w:hint="eastAsia" w:ascii="Times New Roman" w:hAnsi="Times New Roman" w:eastAsia="仿宋_GB2312" w:cs="Times New Roman"/>
          <w:i w:val="0"/>
          <w:caps w:val="0"/>
          <w:color w:val="000000"/>
          <w:spacing w:val="0"/>
          <w:sz w:val="32"/>
          <w:szCs w:val="32"/>
          <w:shd w:val="clear" w:color="auto" w:fill="auto"/>
          <w:lang w:val="en-US" w:eastAsia="zh-CN"/>
        </w:rPr>
        <w:t>地政府</w:t>
      </w:r>
      <w:r>
        <w:rPr>
          <w:rFonts w:hint="eastAsia" w:eastAsia="仿宋_GB2312" w:cs="Times New Roman"/>
          <w:i w:val="0"/>
          <w:caps w:val="0"/>
          <w:color w:val="000000"/>
          <w:spacing w:val="0"/>
          <w:sz w:val="32"/>
          <w:szCs w:val="32"/>
          <w:shd w:val="clear" w:color="auto" w:fill="auto"/>
          <w:lang w:val="en-US" w:eastAsia="zh-CN"/>
        </w:rPr>
        <w:t>经济社会发展规划和重要</w:t>
      </w:r>
      <w:r>
        <w:rPr>
          <w:rFonts w:hint="eastAsia" w:ascii="Times New Roman" w:hAnsi="Times New Roman" w:eastAsia="仿宋_GB2312" w:cs="Times New Roman"/>
          <w:i w:val="0"/>
          <w:caps w:val="0"/>
          <w:color w:val="000000"/>
          <w:spacing w:val="0"/>
          <w:sz w:val="32"/>
          <w:szCs w:val="32"/>
          <w:shd w:val="clear" w:color="auto" w:fill="auto"/>
          <w:lang w:val="en-US" w:eastAsia="zh-CN"/>
        </w:rPr>
        <w:t>议事日程</w:t>
      </w:r>
      <w:r>
        <w:rPr>
          <w:rFonts w:hint="eastAsia" w:eastAsia="仿宋_GB2312" w:cs="Times New Roman"/>
          <w:i w:val="0"/>
          <w:caps w:val="0"/>
          <w:color w:val="000000"/>
          <w:spacing w:val="0"/>
          <w:sz w:val="32"/>
          <w:szCs w:val="32"/>
          <w:shd w:val="clear" w:color="auto" w:fill="auto"/>
          <w:lang w:val="en-US" w:eastAsia="zh-CN"/>
        </w:rPr>
        <w:t>，作为“</w:t>
      </w:r>
      <w:r>
        <w:rPr>
          <w:rFonts w:hint="eastAsia" w:ascii="Times New Roman" w:hAnsi="Times New Roman" w:eastAsia="仿宋_GB2312" w:cs="Times New Roman"/>
          <w:i w:val="0"/>
          <w:caps w:val="0"/>
          <w:color w:val="000000"/>
          <w:spacing w:val="0"/>
          <w:sz w:val="32"/>
          <w:szCs w:val="32"/>
          <w:shd w:val="clear" w:color="auto" w:fill="auto"/>
          <w:lang w:val="en-US" w:eastAsia="zh-CN"/>
        </w:rPr>
        <w:t>养老服务政策落实情况</w:t>
      </w:r>
      <w:r>
        <w:rPr>
          <w:rFonts w:hint="eastAsia" w:eastAsia="仿宋_GB2312" w:cs="Times New Roman"/>
          <w:i w:val="0"/>
          <w:caps w:val="0"/>
          <w:color w:val="000000"/>
          <w:spacing w:val="0"/>
          <w:sz w:val="32"/>
          <w:szCs w:val="32"/>
          <w:shd w:val="clear" w:color="auto" w:fill="auto"/>
          <w:lang w:val="en-US" w:eastAsia="zh-CN"/>
        </w:rPr>
        <w:t>”</w:t>
      </w:r>
      <w:r>
        <w:rPr>
          <w:rFonts w:hint="eastAsia" w:ascii="Times New Roman" w:hAnsi="Times New Roman" w:eastAsia="仿宋_GB2312" w:cs="Times New Roman"/>
          <w:i w:val="0"/>
          <w:caps w:val="0"/>
          <w:color w:val="000000"/>
          <w:spacing w:val="0"/>
          <w:sz w:val="32"/>
          <w:szCs w:val="32"/>
          <w:shd w:val="clear" w:color="auto" w:fill="auto"/>
          <w:lang w:val="en-US" w:eastAsia="zh-CN"/>
        </w:rPr>
        <w:t>政府年度绩效考核</w:t>
      </w:r>
      <w:r>
        <w:rPr>
          <w:rFonts w:hint="eastAsia" w:eastAsia="仿宋_GB2312" w:cs="Times New Roman"/>
          <w:i w:val="0"/>
          <w:caps w:val="0"/>
          <w:color w:val="000000"/>
          <w:spacing w:val="0"/>
          <w:sz w:val="32"/>
          <w:szCs w:val="32"/>
          <w:shd w:val="clear" w:color="auto" w:fill="auto"/>
          <w:lang w:val="en-US" w:eastAsia="zh-CN"/>
        </w:rPr>
        <w:t>重要内容</w:t>
      </w:r>
      <w:r>
        <w:rPr>
          <w:rFonts w:hint="eastAsia" w:ascii="Times New Roman" w:hAnsi="Times New Roman" w:eastAsia="仿宋_GB2312" w:cs="Times New Roman"/>
          <w:i w:val="0"/>
          <w:caps w:val="0"/>
          <w:color w:val="000000"/>
          <w:spacing w:val="0"/>
          <w:sz w:val="32"/>
          <w:szCs w:val="32"/>
          <w:shd w:val="clear" w:color="auto" w:fill="auto"/>
          <w:lang w:val="en-US" w:eastAsia="zh-CN"/>
        </w:rPr>
        <w:t>，完善实施监管和考核问责制度，强化对规划实施的监督。</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楷体_GB2312" w:hAnsi="楷体_GB2312" w:eastAsia="楷体_GB2312" w:cs="楷体_GB2312"/>
          <w:b/>
          <w:bCs/>
          <w:color w:val="000000"/>
          <w:spacing w:val="0"/>
          <w:sz w:val="32"/>
          <w:szCs w:val="32"/>
          <w:u w:val="none"/>
          <w:lang w:eastAsia="zh-CN"/>
        </w:rPr>
      </w:pPr>
      <w:r>
        <w:rPr>
          <w:rFonts w:hint="eastAsia" w:ascii="楷体_GB2312" w:hAnsi="楷体_GB2312" w:eastAsia="楷体_GB2312" w:cs="楷体_GB2312"/>
          <w:b/>
          <w:bCs/>
          <w:color w:val="000000"/>
          <w:spacing w:val="0"/>
          <w:sz w:val="32"/>
          <w:szCs w:val="32"/>
          <w:u w:val="none"/>
          <w:lang w:eastAsia="zh-CN"/>
        </w:rPr>
        <w:t>（三）营造良好氛围。</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eastAsia="黑体"/>
          <w:sz w:val="32"/>
          <w:szCs w:val="32"/>
        </w:rPr>
      </w:pPr>
      <w:r>
        <w:rPr>
          <w:rFonts w:hint="eastAsia" w:eastAsia="仿宋_GB2312" w:cs="Times New Roman"/>
          <w:i w:val="0"/>
          <w:caps w:val="0"/>
          <w:color w:val="000000"/>
          <w:spacing w:val="0"/>
          <w:sz w:val="32"/>
          <w:szCs w:val="32"/>
          <w:shd w:val="clear" w:color="auto" w:fill="auto"/>
          <w:lang w:val="en-US" w:eastAsia="zh-CN"/>
        </w:rPr>
        <w:t>加强宣传引导，营造政府支持、多方参与的基本养老服务发展氛围。创建全国示范性老年友好型社区，开展全国“敬老文明号”、四川省“敬老模范县（市、区）”等创建评选活动。</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i w:val="0"/>
          <w:caps w:val="0"/>
          <w:color w:val="000000"/>
          <w:spacing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i w:val="0"/>
          <w:caps w:val="0"/>
          <w:color w:val="000000"/>
          <w:spacing w:val="0"/>
          <w:sz w:val="32"/>
          <w:szCs w:val="32"/>
          <w:shd w:val="clear" w:color="auto" w:fill="auto"/>
          <w:lang w:val="en-US" w:eastAsia="zh-CN"/>
        </w:rPr>
      </w:pPr>
      <w:r>
        <w:rPr>
          <w:rFonts w:hint="eastAsia" w:ascii="Times New Roman" w:hAnsi="Times New Roman" w:eastAsia="仿宋_GB2312" w:cs="Times New Roman"/>
          <w:i w:val="0"/>
          <w:caps w:val="0"/>
          <w:color w:val="000000"/>
          <w:spacing w:val="0"/>
          <w:sz w:val="32"/>
          <w:szCs w:val="32"/>
          <w:shd w:val="clear" w:color="auto" w:fill="auto"/>
          <w:lang w:val="en-US" w:eastAsia="zh-CN"/>
        </w:rPr>
        <w:t>附：</w:t>
      </w:r>
      <w:r>
        <w:rPr>
          <w:rFonts w:hint="eastAsia" w:eastAsia="仿宋_GB2312" w:cs="Times New Roman"/>
          <w:i w:val="0"/>
          <w:caps w:val="0"/>
          <w:color w:val="000000"/>
          <w:spacing w:val="0"/>
          <w:sz w:val="32"/>
          <w:szCs w:val="32"/>
          <w:shd w:val="clear" w:color="auto" w:fill="auto"/>
          <w:lang w:val="en-US" w:eastAsia="zh-CN"/>
        </w:rPr>
        <w:t>四川省</w:t>
      </w:r>
      <w:r>
        <w:rPr>
          <w:rFonts w:hint="eastAsia" w:ascii="Times New Roman" w:hAnsi="Times New Roman" w:eastAsia="仿宋_GB2312" w:cs="Times New Roman"/>
          <w:i w:val="0"/>
          <w:caps w:val="0"/>
          <w:color w:val="000000"/>
          <w:spacing w:val="0"/>
          <w:sz w:val="32"/>
          <w:szCs w:val="32"/>
          <w:shd w:val="clear" w:color="auto" w:fill="auto"/>
          <w:lang w:val="en-US" w:eastAsia="zh-CN"/>
        </w:rPr>
        <w:t>基本养老服务清单（</w:t>
      </w:r>
      <w:r>
        <w:rPr>
          <w:rFonts w:hint="default" w:ascii="Times New Roman" w:hAnsi="Times New Roman" w:eastAsia="仿宋_GB2312" w:cs="Times New Roman"/>
          <w:i w:val="0"/>
          <w:caps w:val="0"/>
          <w:color w:val="000000"/>
          <w:spacing w:val="0"/>
          <w:sz w:val="32"/>
          <w:szCs w:val="32"/>
          <w:shd w:val="clear" w:color="auto" w:fill="auto"/>
          <w:lang w:val="en-US" w:eastAsia="zh-CN"/>
        </w:rPr>
        <w:t>202</w:t>
      </w:r>
      <w:r>
        <w:rPr>
          <w:rFonts w:hint="eastAsia" w:eastAsia="仿宋_GB2312" w:cs="Times New Roman"/>
          <w:i w:val="0"/>
          <w:caps w:val="0"/>
          <w:color w:val="000000"/>
          <w:spacing w:val="0"/>
          <w:sz w:val="32"/>
          <w:szCs w:val="32"/>
          <w:shd w:val="clear" w:color="auto" w:fill="auto"/>
          <w:lang w:val="en-US" w:eastAsia="zh-CN"/>
        </w:rPr>
        <w:t>3</w:t>
      </w:r>
      <w:r>
        <w:rPr>
          <w:rFonts w:hint="eastAsia" w:ascii="Times New Roman" w:hAnsi="Times New Roman" w:eastAsia="仿宋_GB2312" w:cs="Times New Roman"/>
          <w:i w:val="0"/>
          <w:caps w:val="0"/>
          <w:color w:val="000000"/>
          <w:spacing w:val="0"/>
          <w:sz w:val="32"/>
          <w:szCs w:val="32"/>
          <w:shd w:val="clear" w:color="auto" w:fill="auto"/>
          <w:lang w:val="en-US" w:eastAsia="zh-CN"/>
        </w:rPr>
        <w:t>年版）</w:t>
      </w:r>
    </w:p>
    <w:p>
      <w:pPr>
        <w:pStyle w:val="2"/>
        <w:rPr>
          <w:rFonts w:hint="eastAsia" w:ascii="Times New Roman" w:hAnsi="Times New Roman" w:eastAsia="仿宋_GB2312" w:cs="Times New Roman"/>
          <w:i w:val="0"/>
          <w:caps w:val="0"/>
          <w:color w:val="000000"/>
          <w:spacing w:val="0"/>
          <w:sz w:val="32"/>
          <w:szCs w:val="32"/>
          <w:shd w:val="clear" w:color="auto" w:fill="auto"/>
          <w:lang w:val="en-US" w:eastAsia="zh-CN"/>
        </w:rPr>
      </w:pPr>
    </w:p>
    <w:p>
      <w:pPr>
        <w:pStyle w:val="3"/>
        <w:rPr>
          <w:rFonts w:hint="eastAsia" w:ascii="Times New Roman" w:hAnsi="Times New Roman" w:eastAsia="仿宋_GB2312" w:cs="Times New Roman"/>
          <w:i w:val="0"/>
          <w:caps w:val="0"/>
          <w:color w:val="000000"/>
          <w:spacing w:val="0"/>
          <w:sz w:val="32"/>
          <w:szCs w:val="32"/>
          <w:shd w:val="clear" w:color="auto" w:fill="auto"/>
          <w:lang w:val="en-US" w:eastAsia="zh-CN"/>
        </w:rPr>
        <w:sectPr>
          <w:footerReference r:id="rId3" w:type="default"/>
          <w:pgSz w:w="11906" w:h="16838"/>
          <w:pgMar w:top="1814" w:right="1474" w:bottom="1701" w:left="1588" w:header="851" w:footer="992" w:gutter="0"/>
          <w:cols w:space="720" w:num="1"/>
          <w:docGrid w:type="lines" w:linePitch="312" w:charSpace="0"/>
        </w:sectPr>
      </w:pPr>
    </w:p>
    <w:tbl>
      <w:tblPr>
        <w:tblStyle w:val="6"/>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825"/>
        <w:gridCol w:w="2070"/>
        <w:gridCol w:w="2385"/>
        <w:gridCol w:w="6135"/>
        <w:gridCol w:w="1215"/>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4580"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color w:val="000000"/>
                <w:kern w:val="0"/>
                <w:sz w:val="30"/>
                <w:szCs w:val="30"/>
                <w:u w:val="none"/>
                <w:lang w:val="en-US" w:eastAsia="zh-CN" w:bidi="ar"/>
              </w:rPr>
            </w:pPr>
            <w:r>
              <w:rPr>
                <w:rFonts w:hint="eastAsia" w:ascii="黑体" w:hAnsi="宋体" w:eastAsia="黑体" w:cs="黑体"/>
                <w:i w:val="0"/>
                <w:color w:val="000000"/>
                <w:kern w:val="0"/>
                <w:sz w:val="30"/>
                <w:szCs w:val="30"/>
                <w:u w:val="none"/>
                <w:lang w:val="en-US" w:eastAsia="zh-CN" w:bidi="ar"/>
              </w:rPr>
              <w:t>附件</w:t>
            </w:r>
          </w:p>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四川省基本养老服务清单（2023年版）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类别</w:t>
            </w:r>
          </w:p>
        </w:tc>
        <w:tc>
          <w:tcPr>
            <w:tcW w:w="20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对象</w:t>
            </w:r>
          </w:p>
        </w:tc>
        <w:tc>
          <w:tcPr>
            <w:tcW w:w="2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服务项目</w:t>
            </w:r>
          </w:p>
          <w:p>
            <w:pPr>
              <w:keepNext w:val="0"/>
              <w:keepLines w:val="0"/>
              <w:widowControl/>
              <w:suppressLineNumbers w:val="0"/>
              <w:jc w:val="center"/>
              <w:textAlignment w:val="center"/>
              <w:rPr>
                <w:rFonts w:hint="eastAsia"/>
              </w:rPr>
            </w:pPr>
            <w:r>
              <w:rPr>
                <w:rFonts w:hint="eastAsia" w:ascii="黑体" w:hAnsi="宋体" w:eastAsia="黑体" w:cs="黑体"/>
                <w:i w:val="0"/>
                <w:color w:val="000000"/>
                <w:kern w:val="0"/>
                <w:sz w:val="20"/>
                <w:szCs w:val="20"/>
                <w:u w:val="none"/>
                <w:lang w:val="en-US" w:eastAsia="zh-CN" w:bidi="ar"/>
              </w:rPr>
              <w:t>（黑体为国家清单内容）</w:t>
            </w:r>
          </w:p>
        </w:tc>
        <w:tc>
          <w:tcPr>
            <w:tcW w:w="61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服务内容</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服务类型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牵头责任部门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8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社会保障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达到待遇享受年龄的老年人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职工基本养老保险</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为符合条件的参保老年人按时足额发放基本养老金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人力资源和社会保障厅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8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达到待遇享受年龄的老年人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城乡居民基本养老保险</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为符合条件的参保老年人发放基础养老金和个人账户养老金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人力资源和社会保障厅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8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试点地区符合条件的的老年人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长期护理保险</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为符合条件的参保老年人提供长期护理保险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省医保局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8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60周岁及以上独生子女伤残或死亡特别扶助对象</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计划生育特别扶助金</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为保障对象定期发放特别扶助金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兜底保障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纳入最低生活障范围的老年人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最低社会保障</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按对获得最低生活保障金后生活仍有困难的老年人，采取必要措施给予生活保障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特困老年人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分散供养</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对选择在家供养的特困老年人，由县级政府民政部门依照有关规定给予分散供养，提供基本生活条件、疾病治疗、办理丧葬事宜等，对生活不能自理的给予照料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特困老年人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集中供养</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对需要集中供养的特困老年人，由县级政府民政部门按照便于管理的原则，就近安排到相应的供养服务机构，提供基本生活条件、疾病治疗、办理丧葬事宜等，对生活不能自理的给予照料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经认定符合条件的残疾老年人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困难残疾人生活补贴和重度残疾人护理补贴</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为最低生活保障家庭中的残疾老年人提供生活补贴，为残疾等级被评定为一级、二级且黹要长期照护的重度残疾老年人提供护理补贴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民政厅、省残联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生活无着的流浪、乞讨老年人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社会救助</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依照有关规定给予救助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居家养老服务供给</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65周岁及以上老年人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老年人能力综合评估</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为65周岁及以上老年人提供能力综合评估，做好老年人能力综合评估与健康状况评估的衔接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经济困难的老年人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家庭适老化改造</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按照相关标准，分年度逐步为经济困难的老年人家庭提供无障碍改造服务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经认定生活不能自理的老年人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家庭养老支持服务</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符合条件的失能老年人家庭成员参加照护培训等相关职业技能培训的，按规定给予职业培训补贴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社区养老服务供给</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特珠困难老年人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探访服务</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面向独居、空巢、留守、计划生育特殊家庭等老年人提供探巡访关爱服务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60周岁以上老年人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助餐服务</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依托长者饭堂和助餐点，提供现场用餐、送餐上门等服务，政府对助餐服务对象予以资金扶持。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60周岁以上老年人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老年教育</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扩大老年教育供给，推进各类学校和社会力量举办老年大学或参与老年教育，向老年人公平有序开放老年教育资源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教育厅、民政厅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60周岁以上老年人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社区养老综合服务</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依托社区养老服务综合体为老年人提供日间照护、生活照料、文化娱乐、康复护理等普惠养老服务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机构养老服务供给</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60周岁以上老年人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普惠机构养老服务</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确定城乡普惠机构养老服务价格标准，明确受益范围，由市场机制形成普惠养老分级服务价格，提供普惠机构养老服务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民政厅、省发展改革委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对国家和社会作出特殊贡献的老年人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集中供养</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Style w:val="10"/>
                <w:rFonts w:hAnsi="宋体"/>
                <w:lang w:val="en-US" w:eastAsia="zh-CN" w:bidi="ar"/>
              </w:rPr>
              <w:t>老年烈士</w:t>
            </w:r>
            <w:r>
              <w:rPr>
                <w:rStyle w:val="11"/>
                <w:lang w:val="en-US" w:eastAsia="zh-CN" w:bidi="ar"/>
              </w:rPr>
              <w:t>遗</w:t>
            </w:r>
            <w:r>
              <w:rPr>
                <w:rStyle w:val="10"/>
                <w:rFonts w:hAnsi="宋体"/>
                <w:lang w:val="en-US" w:eastAsia="zh-CN" w:bidi="ar"/>
              </w:rPr>
              <w:t>属、因公牺牲军人病故军人遗属和进入老年的残疾军人、复员军人、退伍军人，无法定赡养人、扶养人或者法定赡养人、扶养人无赡养、扶养能力且享受国家定期抚恤补助待遇的，提供集中供养、医疗等保障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退役军人事务厅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计划生育特殊家庭老年人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优先享受机构养老</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同等条件下优先入住政府投资兴办的养老机构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省卫生健康委员会、民政厅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福利支持</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80周岁及以上老年人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高龄津贴</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Style w:val="10"/>
                <w:rFonts w:hAnsi="宋体"/>
                <w:lang w:val="en-US" w:eastAsia="zh-CN" w:bidi="ar"/>
              </w:rPr>
              <w:t>为80周岁及以上老年人发放高</w:t>
            </w:r>
            <w:r>
              <w:rPr>
                <w:rStyle w:val="11"/>
                <w:lang w:val="en-US" w:eastAsia="zh-CN" w:bidi="ar"/>
              </w:rPr>
              <w:t>齡</w:t>
            </w:r>
            <w:r>
              <w:rPr>
                <w:rStyle w:val="10"/>
                <w:rFonts w:hAnsi="宋体"/>
                <w:lang w:val="en-US" w:eastAsia="zh-CN" w:bidi="ar"/>
              </w:rPr>
              <w:t>津贴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经济困难的老年人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养老服务补贴</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为经济困难的老年人提供养老服务补贴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经认定生活不能自理的老年人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黑体" w:hAnsi="黑体" w:eastAsia="黑体" w:cs="黑体"/>
                <w:i w:val="0"/>
                <w:color w:val="000000"/>
                <w:kern w:val="0"/>
                <w:sz w:val="20"/>
                <w:szCs w:val="20"/>
                <w:u w:val="none"/>
                <w:lang w:val="en-US" w:eastAsia="zh-CN" w:bidi="ar"/>
              </w:rPr>
              <w:t>护理补贴</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为经济困难老年人提供养老服务补贴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民政厅、财政厅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权益保障</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60周岁以上老年人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法律援助</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律师事务所、公证处、司法鉴定机构、基层法律服务所和其他法律服务机构对经济困难的老年人减免法律服务收费，对80周岁以上的老年人办理遗嘱公证予以免费，对70周岁以上以及行动不便、患病或残疾的老年人实行电话和网上预约、上门服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省法院、司法厅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60周岁以上老年人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子女护理假</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老年人患病住院期间，按《四川省老年人权益保障条例》规定，用人单位落实老年人子女护理假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60周岁以上老年人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就医便利服务</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所有医疗机构为老年人提供挂号、就医等方面的便利服务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省卫生健康委、省中医药局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60周岁以上老年人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生活及文化服务优待</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乘坐城市公共交通工具的老年人实行免票或减半支付，免费进入政府投资、建设和管理的公园、公共文化设施和旅游景点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交通运输厅、文化旅游厅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健康支持</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65周岁以上老年人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老年人健康管理</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为65周岁以上老年人免费建立健康档案，每年提供一次免费体格检查和健康指导。建立社区卫生服务机构与老年人家庭签约服务关系，为为行动不便的老年人开展上门巡诊、健康查体、保健咨询等服务。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照护服务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60周岁以上老年人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老年人就医服务</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医疗机构开通老年人绿色就医渠道，享受优先就诊、化验、检查、交费、取药等优待。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物质帮助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省卫生健康委</w:t>
            </w:r>
          </w:p>
        </w:tc>
      </w:tr>
    </w:tbl>
    <w:p>
      <w:pPr>
        <w:pStyle w:val="3"/>
        <w:rPr>
          <w:rFonts w:hint="eastAsia" w:ascii="Times New Roman" w:hAnsi="Times New Roman" w:eastAsia="仿宋_GB2312" w:cs="Times New Roman"/>
          <w:i w:val="0"/>
          <w:caps w:val="0"/>
          <w:color w:val="000000"/>
          <w:spacing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p>
    <w:sectPr>
      <w:footerReference r:id="rId4" w:type="default"/>
      <w:footerReference r:id="rId5" w:type="even"/>
      <w:pgSz w:w="16838" w:h="11906" w:orient="landscape"/>
      <w:pgMar w:top="1588" w:right="1814" w:bottom="147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085" w:h="375" w:hRule="exact" w:wrap="around" w:vAnchor="text" w:hAnchor="page" w:x="9869" w:y="-2"/>
      <w:rPr>
        <w:rStyle w:val="8"/>
        <w:rFonts w:hint="eastAsia"/>
        <w:sz w:val="28"/>
        <w:szCs w:val="28"/>
      </w:rPr>
    </w:pPr>
    <w:r>
      <w:rPr>
        <w:rStyle w:val="8"/>
        <w:sz w:val="28"/>
        <w:szCs w:val="28"/>
      </w:rPr>
      <w:t>—</w:t>
    </w: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30</w:t>
    </w:r>
    <w:r>
      <w:rPr>
        <w:rStyle w:val="8"/>
        <w:sz w:val="28"/>
        <w:szCs w:val="28"/>
      </w:rPr>
      <w:fldChar w:fldCharType="end"/>
    </w:r>
    <w:r>
      <w:rPr>
        <w:rStyle w:val="8"/>
        <w:rFonts w:hint="eastAsia"/>
        <w:sz w:val="28"/>
        <w:szCs w:val="28"/>
      </w:rPr>
      <w:t xml:space="preserve"> </w:t>
    </w:r>
    <w:r>
      <w:rPr>
        <w:rStyle w:val="8"/>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085" w:h="375" w:hRule="exact" w:wrap="around" w:vAnchor="text" w:hAnchor="page" w:x="9869" w:y="-2"/>
      <w:rPr>
        <w:rStyle w:val="8"/>
        <w:rFonts w:hint="eastAsia"/>
        <w:sz w:val="28"/>
        <w:szCs w:val="28"/>
      </w:rPr>
    </w:pPr>
    <w:r>
      <w:rPr>
        <w:rStyle w:val="8"/>
        <w:sz w:val="28"/>
        <w:szCs w:val="28"/>
      </w:rPr>
      <w:t>—</w:t>
    </w: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30</w:t>
    </w:r>
    <w:r>
      <w:rPr>
        <w:rStyle w:val="8"/>
        <w:sz w:val="28"/>
        <w:szCs w:val="28"/>
      </w:rPr>
      <w:fldChar w:fldCharType="end"/>
    </w:r>
    <w:r>
      <w:rPr>
        <w:rStyle w:val="8"/>
        <w:rFonts w:hint="eastAsia"/>
        <w:sz w:val="28"/>
        <w:szCs w:val="28"/>
      </w:rPr>
      <w:t xml:space="preserve"> </w:t>
    </w:r>
    <w:r>
      <w:rPr>
        <w:rStyle w:val="8"/>
        <w:sz w:val="28"/>
        <w:szCs w:val="28"/>
      </w:rPr>
      <w:t>—</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0E"/>
    <w:rsid w:val="000003F5"/>
    <w:rsid w:val="00001221"/>
    <w:rsid w:val="00001D71"/>
    <w:rsid w:val="00002103"/>
    <w:rsid w:val="00004274"/>
    <w:rsid w:val="0000736B"/>
    <w:rsid w:val="00007A00"/>
    <w:rsid w:val="00010925"/>
    <w:rsid w:val="00011479"/>
    <w:rsid w:val="00013EDD"/>
    <w:rsid w:val="000147AB"/>
    <w:rsid w:val="00015377"/>
    <w:rsid w:val="00017497"/>
    <w:rsid w:val="0002059B"/>
    <w:rsid w:val="00020975"/>
    <w:rsid w:val="00021B9F"/>
    <w:rsid w:val="00022208"/>
    <w:rsid w:val="000230BA"/>
    <w:rsid w:val="00024AB1"/>
    <w:rsid w:val="00026445"/>
    <w:rsid w:val="000269D8"/>
    <w:rsid w:val="00026A03"/>
    <w:rsid w:val="00026F8A"/>
    <w:rsid w:val="00027154"/>
    <w:rsid w:val="000275A2"/>
    <w:rsid w:val="00027FB6"/>
    <w:rsid w:val="00030DDF"/>
    <w:rsid w:val="00032321"/>
    <w:rsid w:val="00032D82"/>
    <w:rsid w:val="00034751"/>
    <w:rsid w:val="0003611D"/>
    <w:rsid w:val="000416DD"/>
    <w:rsid w:val="00046A5A"/>
    <w:rsid w:val="00047324"/>
    <w:rsid w:val="0004743C"/>
    <w:rsid w:val="000500CF"/>
    <w:rsid w:val="00050B51"/>
    <w:rsid w:val="00050F67"/>
    <w:rsid w:val="00051D17"/>
    <w:rsid w:val="00051E72"/>
    <w:rsid w:val="00052794"/>
    <w:rsid w:val="000540E5"/>
    <w:rsid w:val="00055631"/>
    <w:rsid w:val="00060584"/>
    <w:rsid w:val="0006060A"/>
    <w:rsid w:val="00062BD2"/>
    <w:rsid w:val="0006327E"/>
    <w:rsid w:val="00064D7D"/>
    <w:rsid w:val="000666EF"/>
    <w:rsid w:val="00074823"/>
    <w:rsid w:val="00074964"/>
    <w:rsid w:val="0007660B"/>
    <w:rsid w:val="000776E1"/>
    <w:rsid w:val="00080652"/>
    <w:rsid w:val="0008329D"/>
    <w:rsid w:val="00083F81"/>
    <w:rsid w:val="00084A49"/>
    <w:rsid w:val="00084CB2"/>
    <w:rsid w:val="00085BF9"/>
    <w:rsid w:val="00085E1F"/>
    <w:rsid w:val="00086A50"/>
    <w:rsid w:val="00086E92"/>
    <w:rsid w:val="00090EAE"/>
    <w:rsid w:val="00091357"/>
    <w:rsid w:val="00091E01"/>
    <w:rsid w:val="000938E3"/>
    <w:rsid w:val="00094FE2"/>
    <w:rsid w:val="00096523"/>
    <w:rsid w:val="00096E76"/>
    <w:rsid w:val="000970C5"/>
    <w:rsid w:val="00097BA0"/>
    <w:rsid w:val="000A1DFA"/>
    <w:rsid w:val="000A2452"/>
    <w:rsid w:val="000A614D"/>
    <w:rsid w:val="000A6524"/>
    <w:rsid w:val="000A790F"/>
    <w:rsid w:val="000B032D"/>
    <w:rsid w:val="000B041A"/>
    <w:rsid w:val="000B058E"/>
    <w:rsid w:val="000B1466"/>
    <w:rsid w:val="000B1D42"/>
    <w:rsid w:val="000B354F"/>
    <w:rsid w:val="000B3BC8"/>
    <w:rsid w:val="000B409D"/>
    <w:rsid w:val="000B4779"/>
    <w:rsid w:val="000B5A78"/>
    <w:rsid w:val="000B698B"/>
    <w:rsid w:val="000B7CB7"/>
    <w:rsid w:val="000C08A0"/>
    <w:rsid w:val="000C0D34"/>
    <w:rsid w:val="000C13B0"/>
    <w:rsid w:val="000C1539"/>
    <w:rsid w:val="000C29CB"/>
    <w:rsid w:val="000C3942"/>
    <w:rsid w:val="000C397C"/>
    <w:rsid w:val="000C42BB"/>
    <w:rsid w:val="000C4876"/>
    <w:rsid w:val="000C4941"/>
    <w:rsid w:val="000C6A1A"/>
    <w:rsid w:val="000D4A12"/>
    <w:rsid w:val="000D4AFE"/>
    <w:rsid w:val="000D74E9"/>
    <w:rsid w:val="000E1136"/>
    <w:rsid w:val="000E179C"/>
    <w:rsid w:val="000E2132"/>
    <w:rsid w:val="000E3292"/>
    <w:rsid w:val="000E391B"/>
    <w:rsid w:val="000E70F0"/>
    <w:rsid w:val="000E7ABA"/>
    <w:rsid w:val="000E7EF9"/>
    <w:rsid w:val="000F01E6"/>
    <w:rsid w:val="000F0E3D"/>
    <w:rsid w:val="000F1DEF"/>
    <w:rsid w:val="000F2A4C"/>
    <w:rsid w:val="000F5671"/>
    <w:rsid w:val="000F59A4"/>
    <w:rsid w:val="000F7ACE"/>
    <w:rsid w:val="00101976"/>
    <w:rsid w:val="001029C0"/>
    <w:rsid w:val="00102D00"/>
    <w:rsid w:val="0010430E"/>
    <w:rsid w:val="00105300"/>
    <w:rsid w:val="0010778D"/>
    <w:rsid w:val="00107F00"/>
    <w:rsid w:val="00110396"/>
    <w:rsid w:val="00110EF2"/>
    <w:rsid w:val="00111E3C"/>
    <w:rsid w:val="00116A29"/>
    <w:rsid w:val="00116EC8"/>
    <w:rsid w:val="0011774F"/>
    <w:rsid w:val="00121EE3"/>
    <w:rsid w:val="00122B92"/>
    <w:rsid w:val="001236F2"/>
    <w:rsid w:val="00123962"/>
    <w:rsid w:val="00124C81"/>
    <w:rsid w:val="00125649"/>
    <w:rsid w:val="001270A1"/>
    <w:rsid w:val="00127F8D"/>
    <w:rsid w:val="00130304"/>
    <w:rsid w:val="00130FFC"/>
    <w:rsid w:val="00131631"/>
    <w:rsid w:val="00131989"/>
    <w:rsid w:val="001323CA"/>
    <w:rsid w:val="001343EE"/>
    <w:rsid w:val="00134E54"/>
    <w:rsid w:val="00142466"/>
    <w:rsid w:val="00142994"/>
    <w:rsid w:val="0014414E"/>
    <w:rsid w:val="00144AD0"/>
    <w:rsid w:val="001450FA"/>
    <w:rsid w:val="00150769"/>
    <w:rsid w:val="0015089B"/>
    <w:rsid w:val="00151B6E"/>
    <w:rsid w:val="001530CF"/>
    <w:rsid w:val="00154633"/>
    <w:rsid w:val="001548FB"/>
    <w:rsid w:val="00154DD2"/>
    <w:rsid w:val="001553CE"/>
    <w:rsid w:val="00155816"/>
    <w:rsid w:val="001576C4"/>
    <w:rsid w:val="0016166A"/>
    <w:rsid w:val="0016245D"/>
    <w:rsid w:val="00163864"/>
    <w:rsid w:val="00164952"/>
    <w:rsid w:val="001660F0"/>
    <w:rsid w:val="00166319"/>
    <w:rsid w:val="0017057F"/>
    <w:rsid w:val="0017449B"/>
    <w:rsid w:val="00175342"/>
    <w:rsid w:val="00175CAF"/>
    <w:rsid w:val="00175ED8"/>
    <w:rsid w:val="00176462"/>
    <w:rsid w:val="00176D26"/>
    <w:rsid w:val="00176DE9"/>
    <w:rsid w:val="0017720D"/>
    <w:rsid w:val="00177461"/>
    <w:rsid w:val="00183646"/>
    <w:rsid w:val="0018414B"/>
    <w:rsid w:val="00184654"/>
    <w:rsid w:val="0018565B"/>
    <w:rsid w:val="001858CD"/>
    <w:rsid w:val="00186624"/>
    <w:rsid w:val="00186779"/>
    <w:rsid w:val="00187598"/>
    <w:rsid w:val="00187DA4"/>
    <w:rsid w:val="0019014C"/>
    <w:rsid w:val="00190528"/>
    <w:rsid w:val="0019159B"/>
    <w:rsid w:val="001921D0"/>
    <w:rsid w:val="001940B1"/>
    <w:rsid w:val="0019436B"/>
    <w:rsid w:val="001A02AC"/>
    <w:rsid w:val="001A1ABD"/>
    <w:rsid w:val="001A358B"/>
    <w:rsid w:val="001A4492"/>
    <w:rsid w:val="001A691B"/>
    <w:rsid w:val="001A768D"/>
    <w:rsid w:val="001A79D4"/>
    <w:rsid w:val="001B0729"/>
    <w:rsid w:val="001B16D8"/>
    <w:rsid w:val="001B2DAC"/>
    <w:rsid w:val="001B393C"/>
    <w:rsid w:val="001B5D6E"/>
    <w:rsid w:val="001B5E6F"/>
    <w:rsid w:val="001B7FF3"/>
    <w:rsid w:val="001C0470"/>
    <w:rsid w:val="001C2C86"/>
    <w:rsid w:val="001C668E"/>
    <w:rsid w:val="001D04B1"/>
    <w:rsid w:val="001D160A"/>
    <w:rsid w:val="001D2069"/>
    <w:rsid w:val="001D22BC"/>
    <w:rsid w:val="001D3BF2"/>
    <w:rsid w:val="001D50A3"/>
    <w:rsid w:val="001D51F1"/>
    <w:rsid w:val="001E0142"/>
    <w:rsid w:val="001E0440"/>
    <w:rsid w:val="001E14DA"/>
    <w:rsid w:val="001E40A3"/>
    <w:rsid w:val="001F3029"/>
    <w:rsid w:val="001F36BA"/>
    <w:rsid w:val="001F3E2D"/>
    <w:rsid w:val="001F61E4"/>
    <w:rsid w:val="001F7068"/>
    <w:rsid w:val="0020184B"/>
    <w:rsid w:val="00202402"/>
    <w:rsid w:val="002052E0"/>
    <w:rsid w:val="002060C2"/>
    <w:rsid w:val="0020624F"/>
    <w:rsid w:val="00206E95"/>
    <w:rsid w:val="002123EE"/>
    <w:rsid w:val="002136C2"/>
    <w:rsid w:val="00215D2E"/>
    <w:rsid w:val="00216189"/>
    <w:rsid w:val="00217BDC"/>
    <w:rsid w:val="00217E5D"/>
    <w:rsid w:val="002210E2"/>
    <w:rsid w:val="00222404"/>
    <w:rsid w:val="002247A8"/>
    <w:rsid w:val="00224942"/>
    <w:rsid w:val="002253E1"/>
    <w:rsid w:val="00226CEA"/>
    <w:rsid w:val="002277C7"/>
    <w:rsid w:val="00230163"/>
    <w:rsid w:val="0023158F"/>
    <w:rsid w:val="002333CB"/>
    <w:rsid w:val="00233D89"/>
    <w:rsid w:val="002344CA"/>
    <w:rsid w:val="00235784"/>
    <w:rsid w:val="00236EEA"/>
    <w:rsid w:val="0024015C"/>
    <w:rsid w:val="00240742"/>
    <w:rsid w:val="002433B3"/>
    <w:rsid w:val="00244134"/>
    <w:rsid w:val="002460C3"/>
    <w:rsid w:val="00247F47"/>
    <w:rsid w:val="002502B2"/>
    <w:rsid w:val="00252420"/>
    <w:rsid w:val="002540DD"/>
    <w:rsid w:val="00254E46"/>
    <w:rsid w:val="00256592"/>
    <w:rsid w:val="00256652"/>
    <w:rsid w:val="002567ED"/>
    <w:rsid w:val="002574EA"/>
    <w:rsid w:val="002620FA"/>
    <w:rsid w:val="00265D52"/>
    <w:rsid w:val="00266111"/>
    <w:rsid w:val="0026715E"/>
    <w:rsid w:val="002675F7"/>
    <w:rsid w:val="00267982"/>
    <w:rsid w:val="00270298"/>
    <w:rsid w:val="002708C8"/>
    <w:rsid w:val="002708D2"/>
    <w:rsid w:val="00271D10"/>
    <w:rsid w:val="00273C93"/>
    <w:rsid w:val="002744FC"/>
    <w:rsid w:val="00274693"/>
    <w:rsid w:val="0027498E"/>
    <w:rsid w:val="002755E4"/>
    <w:rsid w:val="00275EE4"/>
    <w:rsid w:val="00275F97"/>
    <w:rsid w:val="002765C8"/>
    <w:rsid w:val="0027705C"/>
    <w:rsid w:val="0027792D"/>
    <w:rsid w:val="00281886"/>
    <w:rsid w:val="00281A65"/>
    <w:rsid w:val="00281CD3"/>
    <w:rsid w:val="00283096"/>
    <w:rsid w:val="00285AE4"/>
    <w:rsid w:val="00285B35"/>
    <w:rsid w:val="00286C16"/>
    <w:rsid w:val="0029163B"/>
    <w:rsid w:val="0029353D"/>
    <w:rsid w:val="00296E91"/>
    <w:rsid w:val="002A1652"/>
    <w:rsid w:val="002A3794"/>
    <w:rsid w:val="002A38C5"/>
    <w:rsid w:val="002A3C07"/>
    <w:rsid w:val="002A560E"/>
    <w:rsid w:val="002A5FFC"/>
    <w:rsid w:val="002A6BCC"/>
    <w:rsid w:val="002A6EF6"/>
    <w:rsid w:val="002A7E41"/>
    <w:rsid w:val="002B0546"/>
    <w:rsid w:val="002B16FA"/>
    <w:rsid w:val="002B1B8A"/>
    <w:rsid w:val="002B3F88"/>
    <w:rsid w:val="002B61D7"/>
    <w:rsid w:val="002B79CF"/>
    <w:rsid w:val="002B7FEE"/>
    <w:rsid w:val="002C11DF"/>
    <w:rsid w:val="002C257B"/>
    <w:rsid w:val="002C2C69"/>
    <w:rsid w:val="002C55B9"/>
    <w:rsid w:val="002C5A67"/>
    <w:rsid w:val="002D32EC"/>
    <w:rsid w:val="002D32F2"/>
    <w:rsid w:val="002D36FA"/>
    <w:rsid w:val="002D51CF"/>
    <w:rsid w:val="002D794D"/>
    <w:rsid w:val="002E4730"/>
    <w:rsid w:val="002E4D4B"/>
    <w:rsid w:val="002E53AB"/>
    <w:rsid w:val="002E5B2B"/>
    <w:rsid w:val="002E60D1"/>
    <w:rsid w:val="002E6D8E"/>
    <w:rsid w:val="002F23C9"/>
    <w:rsid w:val="002F2CB3"/>
    <w:rsid w:val="002F2FEF"/>
    <w:rsid w:val="002F3CD0"/>
    <w:rsid w:val="002F5306"/>
    <w:rsid w:val="002F5C2C"/>
    <w:rsid w:val="002F6E97"/>
    <w:rsid w:val="002F7412"/>
    <w:rsid w:val="002F7AA4"/>
    <w:rsid w:val="002F7AAC"/>
    <w:rsid w:val="002F7DE9"/>
    <w:rsid w:val="003005AE"/>
    <w:rsid w:val="00301E3A"/>
    <w:rsid w:val="00302850"/>
    <w:rsid w:val="00304A00"/>
    <w:rsid w:val="003053A2"/>
    <w:rsid w:val="00310309"/>
    <w:rsid w:val="00312C0B"/>
    <w:rsid w:val="00313341"/>
    <w:rsid w:val="00313420"/>
    <w:rsid w:val="00314265"/>
    <w:rsid w:val="00314D30"/>
    <w:rsid w:val="00314FD5"/>
    <w:rsid w:val="00315AB0"/>
    <w:rsid w:val="00315B39"/>
    <w:rsid w:val="00315BBF"/>
    <w:rsid w:val="00316286"/>
    <w:rsid w:val="00316E3A"/>
    <w:rsid w:val="00317262"/>
    <w:rsid w:val="003235B2"/>
    <w:rsid w:val="00323D5E"/>
    <w:rsid w:val="0032574A"/>
    <w:rsid w:val="003264FC"/>
    <w:rsid w:val="00326786"/>
    <w:rsid w:val="00327B02"/>
    <w:rsid w:val="00327D42"/>
    <w:rsid w:val="00330124"/>
    <w:rsid w:val="003315FF"/>
    <w:rsid w:val="00331FEA"/>
    <w:rsid w:val="0033293E"/>
    <w:rsid w:val="00332BC6"/>
    <w:rsid w:val="00333650"/>
    <w:rsid w:val="00333D8B"/>
    <w:rsid w:val="00335BAD"/>
    <w:rsid w:val="00335CB1"/>
    <w:rsid w:val="0033668D"/>
    <w:rsid w:val="003379E5"/>
    <w:rsid w:val="003463EB"/>
    <w:rsid w:val="00351AF8"/>
    <w:rsid w:val="003521BB"/>
    <w:rsid w:val="003551A5"/>
    <w:rsid w:val="00355856"/>
    <w:rsid w:val="00356EA0"/>
    <w:rsid w:val="00357BC4"/>
    <w:rsid w:val="00363F87"/>
    <w:rsid w:val="003702F1"/>
    <w:rsid w:val="00371A38"/>
    <w:rsid w:val="00372D30"/>
    <w:rsid w:val="003739F7"/>
    <w:rsid w:val="00373D75"/>
    <w:rsid w:val="00382AFE"/>
    <w:rsid w:val="00383AAC"/>
    <w:rsid w:val="00384570"/>
    <w:rsid w:val="00385B5B"/>
    <w:rsid w:val="003861E8"/>
    <w:rsid w:val="0038787D"/>
    <w:rsid w:val="0039018E"/>
    <w:rsid w:val="003904F8"/>
    <w:rsid w:val="00390D26"/>
    <w:rsid w:val="00392C1E"/>
    <w:rsid w:val="00392E97"/>
    <w:rsid w:val="00393A50"/>
    <w:rsid w:val="00395C4D"/>
    <w:rsid w:val="003A2178"/>
    <w:rsid w:val="003A5014"/>
    <w:rsid w:val="003A610F"/>
    <w:rsid w:val="003A7410"/>
    <w:rsid w:val="003B090D"/>
    <w:rsid w:val="003B1613"/>
    <w:rsid w:val="003B1BA3"/>
    <w:rsid w:val="003B2ED4"/>
    <w:rsid w:val="003B33C7"/>
    <w:rsid w:val="003B3E53"/>
    <w:rsid w:val="003B40B4"/>
    <w:rsid w:val="003B4174"/>
    <w:rsid w:val="003B41F9"/>
    <w:rsid w:val="003B64E5"/>
    <w:rsid w:val="003B6B87"/>
    <w:rsid w:val="003B7E1B"/>
    <w:rsid w:val="003C0448"/>
    <w:rsid w:val="003C1917"/>
    <w:rsid w:val="003C3434"/>
    <w:rsid w:val="003C3E77"/>
    <w:rsid w:val="003C4DB7"/>
    <w:rsid w:val="003C4E75"/>
    <w:rsid w:val="003C61F2"/>
    <w:rsid w:val="003C74D5"/>
    <w:rsid w:val="003C7DDA"/>
    <w:rsid w:val="003D22FC"/>
    <w:rsid w:val="003D51E7"/>
    <w:rsid w:val="003E0F66"/>
    <w:rsid w:val="003E1C5B"/>
    <w:rsid w:val="003E2520"/>
    <w:rsid w:val="003E5834"/>
    <w:rsid w:val="003E5E36"/>
    <w:rsid w:val="003F0026"/>
    <w:rsid w:val="003F0952"/>
    <w:rsid w:val="003F0BB0"/>
    <w:rsid w:val="003F130C"/>
    <w:rsid w:val="003F23D6"/>
    <w:rsid w:val="003F4F25"/>
    <w:rsid w:val="003F5513"/>
    <w:rsid w:val="003F5FE0"/>
    <w:rsid w:val="003F64C6"/>
    <w:rsid w:val="003F708B"/>
    <w:rsid w:val="003F7B29"/>
    <w:rsid w:val="004009D1"/>
    <w:rsid w:val="00403B09"/>
    <w:rsid w:val="00411C4F"/>
    <w:rsid w:val="00414EC7"/>
    <w:rsid w:val="00417385"/>
    <w:rsid w:val="00417A1D"/>
    <w:rsid w:val="004207C4"/>
    <w:rsid w:val="00421BF1"/>
    <w:rsid w:val="0042275E"/>
    <w:rsid w:val="00426044"/>
    <w:rsid w:val="00426C0B"/>
    <w:rsid w:val="004306BD"/>
    <w:rsid w:val="00430E49"/>
    <w:rsid w:val="00436F00"/>
    <w:rsid w:val="00437137"/>
    <w:rsid w:val="00437F45"/>
    <w:rsid w:val="00441B12"/>
    <w:rsid w:val="00441E77"/>
    <w:rsid w:val="00443FB9"/>
    <w:rsid w:val="00445AC9"/>
    <w:rsid w:val="00446EDF"/>
    <w:rsid w:val="00450EA0"/>
    <w:rsid w:val="004514E3"/>
    <w:rsid w:val="00451BAF"/>
    <w:rsid w:val="00451D0B"/>
    <w:rsid w:val="00452B6A"/>
    <w:rsid w:val="00455E46"/>
    <w:rsid w:val="00455F80"/>
    <w:rsid w:val="004602EB"/>
    <w:rsid w:val="0046153E"/>
    <w:rsid w:val="00461644"/>
    <w:rsid w:val="004626AB"/>
    <w:rsid w:val="0046553C"/>
    <w:rsid w:val="00466D72"/>
    <w:rsid w:val="00467128"/>
    <w:rsid w:val="0046719A"/>
    <w:rsid w:val="00471F1F"/>
    <w:rsid w:val="0047369A"/>
    <w:rsid w:val="004778A6"/>
    <w:rsid w:val="00477AFC"/>
    <w:rsid w:val="00480CEF"/>
    <w:rsid w:val="0048167B"/>
    <w:rsid w:val="0048221F"/>
    <w:rsid w:val="00483DC4"/>
    <w:rsid w:val="00484AB9"/>
    <w:rsid w:val="004854BF"/>
    <w:rsid w:val="00485C10"/>
    <w:rsid w:val="00490E77"/>
    <w:rsid w:val="00492C6D"/>
    <w:rsid w:val="0049346C"/>
    <w:rsid w:val="00496597"/>
    <w:rsid w:val="00496F5B"/>
    <w:rsid w:val="004A0388"/>
    <w:rsid w:val="004A1EA4"/>
    <w:rsid w:val="004A5B9E"/>
    <w:rsid w:val="004A6762"/>
    <w:rsid w:val="004A6E31"/>
    <w:rsid w:val="004A6EE3"/>
    <w:rsid w:val="004A7ABB"/>
    <w:rsid w:val="004B1D70"/>
    <w:rsid w:val="004B34CC"/>
    <w:rsid w:val="004B5124"/>
    <w:rsid w:val="004B53AD"/>
    <w:rsid w:val="004B5D26"/>
    <w:rsid w:val="004C01D4"/>
    <w:rsid w:val="004C3186"/>
    <w:rsid w:val="004C6161"/>
    <w:rsid w:val="004C6EF6"/>
    <w:rsid w:val="004D0116"/>
    <w:rsid w:val="004D0737"/>
    <w:rsid w:val="004D23C3"/>
    <w:rsid w:val="004D277C"/>
    <w:rsid w:val="004D2A66"/>
    <w:rsid w:val="004D2FA1"/>
    <w:rsid w:val="004D56F1"/>
    <w:rsid w:val="004D767F"/>
    <w:rsid w:val="004E05C1"/>
    <w:rsid w:val="004E08C5"/>
    <w:rsid w:val="004E0908"/>
    <w:rsid w:val="004E0C7D"/>
    <w:rsid w:val="004E1382"/>
    <w:rsid w:val="004E1405"/>
    <w:rsid w:val="004E1D64"/>
    <w:rsid w:val="004E2959"/>
    <w:rsid w:val="004E3F92"/>
    <w:rsid w:val="004E41BF"/>
    <w:rsid w:val="004E4DB0"/>
    <w:rsid w:val="004E5F9C"/>
    <w:rsid w:val="004E6877"/>
    <w:rsid w:val="004E6D18"/>
    <w:rsid w:val="004E7832"/>
    <w:rsid w:val="004F0095"/>
    <w:rsid w:val="004F038A"/>
    <w:rsid w:val="004F1002"/>
    <w:rsid w:val="004F12D2"/>
    <w:rsid w:val="004F2B61"/>
    <w:rsid w:val="004F318C"/>
    <w:rsid w:val="004F3478"/>
    <w:rsid w:val="004F34EC"/>
    <w:rsid w:val="004F36C1"/>
    <w:rsid w:val="004F4399"/>
    <w:rsid w:val="005007B1"/>
    <w:rsid w:val="00500F4E"/>
    <w:rsid w:val="005024E8"/>
    <w:rsid w:val="00503740"/>
    <w:rsid w:val="0050746B"/>
    <w:rsid w:val="00510BB6"/>
    <w:rsid w:val="005131CA"/>
    <w:rsid w:val="0051361F"/>
    <w:rsid w:val="005219F0"/>
    <w:rsid w:val="00523189"/>
    <w:rsid w:val="005232E5"/>
    <w:rsid w:val="00523EAD"/>
    <w:rsid w:val="00525443"/>
    <w:rsid w:val="00527201"/>
    <w:rsid w:val="005308A9"/>
    <w:rsid w:val="005311BC"/>
    <w:rsid w:val="00531E21"/>
    <w:rsid w:val="00536797"/>
    <w:rsid w:val="00536B59"/>
    <w:rsid w:val="0054060E"/>
    <w:rsid w:val="005424DC"/>
    <w:rsid w:val="0054367B"/>
    <w:rsid w:val="00544AA7"/>
    <w:rsid w:val="005458E1"/>
    <w:rsid w:val="00547855"/>
    <w:rsid w:val="00551906"/>
    <w:rsid w:val="00552C27"/>
    <w:rsid w:val="00553155"/>
    <w:rsid w:val="00556467"/>
    <w:rsid w:val="00556D7C"/>
    <w:rsid w:val="00560803"/>
    <w:rsid w:val="00560D8A"/>
    <w:rsid w:val="00561018"/>
    <w:rsid w:val="00562CBA"/>
    <w:rsid w:val="00562E62"/>
    <w:rsid w:val="00564504"/>
    <w:rsid w:val="005665F6"/>
    <w:rsid w:val="005675DB"/>
    <w:rsid w:val="005721CC"/>
    <w:rsid w:val="00572F0A"/>
    <w:rsid w:val="00573D91"/>
    <w:rsid w:val="00573F4B"/>
    <w:rsid w:val="005748EC"/>
    <w:rsid w:val="0057559F"/>
    <w:rsid w:val="00576396"/>
    <w:rsid w:val="00582C9E"/>
    <w:rsid w:val="00583E39"/>
    <w:rsid w:val="00584398"/>
    <w:rsid w:val="00586700"/>
    <w:rsid w:val="00586B89"/>
    <w:rsid w:val="00590DEE"/>
    <w:rsid w:val="005927F3"/>
    <w:rsid w:val="005936C0"/>
    <w:rsid w:val="00593A6D"/>
    <w:rsid w:val="0059669B"/>
    <w:rsid w:val="005A2227"/>
    <w:rsid w:val="005A5686"/>
    <w:rsid w:val="005A6D4A"/>
    <w:rsid w:val="005A796A"/>
    <w:rsid w:val="005A7DF8"/>
    <w:rsid w:val="005B1888"/>
    <w:rsid w:val="005B37CE"/>
    <w:rsid w:val="005C1247"/>
    <w:rsid w:val="005C198E"/>
    <w:rsid w:val="005C19F9"/>
    <w:rsid w:val="005C4616"/>
    <w:rsid w:val="005C5730"/>
    <w:rsid w:val="005C67B9"/>
    <w:rsid w:val="005D0C9D"/>
    <w:rsid w:val="005D368B"/>
    <w:rsid w:val="005D37CF"/>
    <w:rsid w:val="005E06D2"/>
    <w:rsid w:val="005E1D15"/>
    <w:rsid w:val="005E3105"/>
    <w:rsid w:val="005E3EC2"/>
    <w:rsid w:val="005E4715"/>
    <w:rsid w:val="005E49D9"/>
    <w:rsid w:val="005E5266"/>
    <w:rsid w:val="005E71EA"/>
    <w:rsid w:val="005E7D78"/>
    <w:rsid w:val="005F1234"/>
    <w:rsid w:val="005F216D"/>
    <w:rsid w:val="005F3A30"/>
    <w:rsid w:val="005F4866"/>
    <w:rsid w:val="005F6190"/>
    <w:rsid w:val="005F7302"/>
    <w:rsid w:val="005F73B1"/>
    <w:rsid w:val="005F7CEC"/>
    <w:rsid w:val="005F7F4C"/>
    <w:rsid w:val="006002F0"/>
    <w:rsid w:val="006005F9"/>
    <w:rsid w:val="006008C3"/>
    <w:rsid w:val="00604DAD"/>
    <w:rsid w:val="00606A73"/>
    <w:rsid w:val="00606D75"/>
    <w:rsid w:val="0061054E"/>
    <w:rsid w:val="006107A2"/>
    <w:rsid w:val="00611398"/>
    <w:rsid w:val="00612616"/>
    <w:rsid w:val="0061458C"/>
    <w:rsid w:val="006149E1"/>
    <w:rsid w:val="0061506C"/>
    <w:rsid w:val="00616AB7"/>
    <w:rsid w:val="00617C79"/>
    <w:rsid w:val="00620B8C"/>
    <w:rsid w:val="00621159"/>
    <w:rsid w:val="00622097"/>
    <w:rsid w:val="00622EFF"/>
    <w:rsid w:val="00623435"/>
    <w:rsid w:val="0062501C"/>
    <w:rsid w:val="006262FE"/>
    <w:rsid w:val="006263A2"/>
    <w:rsid w:val="0063066E"/>
    <w:rsid w:val="00633E32"/>
    <w:rsid w:val="00634081"/>
    <w:rsid w:val="00634670"/>
    <w:rsid w:val="00634FEB"/>
    <w:rsid w:val="006363C5"/>
    <w:rsid w:val="0064076D"/>
    <w:rsid w:val="00640A59"/>
    <w:rsid w:val="00643146"/>
    <w:rsid w:val="00647EB5"/>
    <w:rsid w:val="006503AF"/>
    <w:rsid w:val="006521E3"/>
    <w:rsid w:val="006525E1"/>
    <w:rsid w:val="00653823"/>
    <w:rsid w:val="00653C0A"/>
    <w:rsid w:val="00654A38"/>
    <w:rsid w:val="00654F05"/>
    <w:rsid w:val="00654F79"/>
    <w:rsid w:val="0065762B"/>
    <w:rsid w:val="00663137"/>
    <w:rsid w:val="006632DD"/>
    <w:rsid w:val="00663EBF"/>
    <w:rsid w:val="00664A06"/>
    <w:rsid w:val="0066569D"/>
    <w:rsid w:val="006668B8"/>
    <w:rsid w:val="00666CA2"/>
    <w:rsid w:val="006741BE"/>
    <w:rsid w:val="00674A7D"/>
    <w:rsid w:val="00674E60"/>
    <w:rsid w:val="00674F4A"/>
    <w:rsid w:val="00677856"/>
    <w:rsid w:val="00677922"/>
    <w:rsid w:val="0068387E"/>
    <w:rsid w:val="006853E7"/>
    <w:rsid w:val="006857ED"/>
    <w:rsid w:val="00686EC0"/>
    <w:rsid w:val="00687C5A"/>
    <w:rsid w:val="00695A15"/>
    <w:rsid w:val="00696E09"/>
    <w:rsid w:val="00697716"/>
    <w:rsid w:val="00697FC7"/>
    <w:rsid w:val="006A07C9"/>
    <w:rsid w:val="006A0F78"/>
    <w:rsid w:val="006A1DA3"/>
    <w:rsid w:val="006B02A8"/>
    <w:rsid w:val="006B2174"/>
    <w:rsid w:val="006B2196"/>
    <w:rsid w:val="006B3F7C"/>
    <w:rsid w:val="006B4BE4"/>
    <w:rsid w:val="006B7996"/>
    <w:rsid w:val="006C12FB"/>
    <w:rsid w:val="006C292E"/>
    <w:rsid w:val="006C33ED"/>
    <w:rsid w:val="006C3F7A"/>
    <w:rsid w:val="006C5002"/>
    <w:rsid w:val="006C510F"/>
    <w:rsid w:val="006C5359"/>
    <w:rsid w:val="006C5CC7"/>
    <w:rsid w:val="006C5DBB"/>
    <w:rsid w:val="006C67D0"/>
    <w:rsid w:val="006C6C45"/>
    <w:rsid w:val="006C7437"/>
    <w:rsid w:val="006C7A26"/>
    <w:rsid w:val="006D4F27"/>
    <w:rsid w:val="006D56F0"/>
    <w:rsid w:val="006D6E6A"/>
    <w:rsid w:val="006E314B"/>
    <w:rsid w:val="006E32A7"/>
    <w:rsid w:val="006E500C"/>
    <w:rsid w:val="006E76AD"/>
    <w:rsid w:val="006E7CA5"/>
    <w:rsid w:val="006F0D6A"/>
    <w:rsid w:val="006F1E15"/>
    <w:rsid w:val="006F2A12"/>
    <w:rsid w:val="006F2EF7"/>
    <w:rsid w:val="006F5B8A"/>
    <w:rsid w:val="006F60C6"/>
    <w:rsid w:val="006F77A6"/>
    <w:rsid w:val="00701C3A"/>
    <w:rsid w:val="007021E9"/>
    <w:rsid w:val="00704063"/>
    <w:rsid w:val="007040EA"/>
    <w:rsid w:val="00705B90"/>
    <w:rsid w:val="00706415"/>
    <w:rsid w:val="00707DEF"/>
    <w:rsid w:val="00711669"/>
    <w:rsid w:val="00712A16"/>
    <w:rsid w:val="00714F36"/>
    <w:rsid w:val="00715569"/>
    <w:rsid w:val="00716741"/>
    <w:rsid w:val="00717441"/>
    <w:rsid w:val="00720C20"/>
    <w:rsid w:val="0072158D"/>
    <w:rsid w:val="00721B20"/>
    <w:rsid w:val="00721CE3"/>
    <w:rsid w:val="00721CE4"/>
    <w:rsid w:val="00722FF7"/>
    <w:rsid w:val="00724F0B"/>
    <w:rsid w:val="007254AD"/>
    <w:rsid w:val="007263ED"/>
    <w:rsid w:val="0072663B"/>
    <w:rsid w:val="00726CF7"/>
    <w:rsid w:val="00726F2B"/>
    <w:rsid w:val="00727728"/>
    <w:rsid w:val="007334A1"/>
    <w:rsid w:val="007335B3"/>
    <w:rsid w:val="00734624"/>
    <w:rsid w:val="00736066"/>
    <w:rsid w:val="00736280"/>
    <w:rsid w:val="00736DAC"/>
    <w:rsid w:val="00736E98"/>
    <w:rsid w:val="0074212B"/>
    <w:rsid w:val="00746183"/>
    <w:rsid w:val="00750E11"/>
    <w:rsid w:val="00751110"/>
    <w:rsid w:val="00754CD8"/>
    <w:rsid w:val="00755BA5"/>
    <w:rsid w:val="0075697C"/>
    <w:rsid w:val="00757254"/>
    <w:rsid w:val="007572CC"/>
    <w:rsid w:val="0076141C"/>
    <w:rsid w:val="00762263"/>
    <w:rsid w:val="007626B9"/>
    <w:rsid w:val="0076587F"/>
    <w:rsid w:val="00766CFD"/>
    <w:rsid w:val="00767427"/>
    <w:rsid w:val="00767553"/>
    <w:rsid w:val="007705A0"/>
    <w:rsid w:val="00770EC2"/>
    <w:rsid w:val="007715BC"/>
    <w:rsid w:val="0077231B"/>
    <w:rsid w:val="00772F11"/>
    <w:rsid w:val="007739A8"/>
    <w:rsid w:val="007740A9"/>
    <w:rsid w:val="00775100"/>
    <w:rsid w:val="00775377"/>
    <w:rsid w:val="007754AB"/>
    <w:rsid w:val="00776A1E"/>
    <w:rsid w:val="00776F7F"/>
    <w:rsid w:val="00780449"/>
    <w:rsid w:val="0078133F"/>
    <w:rsid w:val="00794BD0"/>
    <w:rsid w:val="0079616B"/>
    <w:rsid w:val="00796EFA"/>
    <w:rsid w:val="00797D4C"/>
    <w:rsid w:val="007A05A6"/>
    <w:rsid w:val="007A1B0B"/>
    <w:rsid w:val="007A33A9"/>
    <w:rsid w:val="007A3B8E"/>
    <w:rsid w:val="007A4255"/>
    <w:rsid w:val="007A5A79"/>
    <w:rsid w:val="007A634A"/>
    <w:rsid w:val="007A7852"/>
    <w:rsid w:val="007A799F"/>
    <w:rsid w:val="007A7CD6"/>
    <w:rsid w:val="007B05D3"/>
    <w:rsid w:val="007B5355"/>
    <w:rsid w:val="007B614E"/>
    <w:rsid w:val="007C03BB"/>
    <w:rsid w:val="007C19A9"/>
    <w:rsid w:val="007C2ADD"/>
    <w:rsid w:val="007C2E4C"/>
    <w:rsid w:val="007C3996"/>
    <w:rsid w:val="007C4BB2"/>
    <w:rsid w:val="007C701E"/>
    <w:rsid w:val="007D1F17"/>
    <w:rsid w:val="007D42CA"/>
    <w:rsid w:val="007D77ED"/>
    <w:rsid w:val="007E035B"/>
    <w:rsid w:val="007E151F"/>
    <w:rsid w:val="007E17A7"/>
    <w:rsid w:val="007E216C"/>
    <w:rsid w:val="007E2B44"/>
    <w:rsid w:val="007E3550"/>
    <w:rsid w:val="007E5255"/>
    <w:rsid w:val="007E5784"/>
    <w:rsid w:val="007E5A06"/>
    <w:rsid w:val="007E68F3"/>
    <w:rsid w:val="007E6FEF"/>
    <w:rsid w:val="007E760B"/>
    <w:rsid w:val="007E768D"/>
    <w:rsid w:val="007F20B6"/>
    <w:rsid w:val="007F22A5"/>
    <w:rsid w:val="007F273C"/>
    <w:rsid w:val="007F28F1"/>
    <w:rsid w:val="007F439A"/>
    <w:rsid w:val="007F4546"/>
    <w:rsid w:val="007F4C01"/>
    <w:rsid w:val="007F63E3"/>
    <w:rsid w:val="007F7DCE"/>
    <w:rsid w:val="008006F4"/>
    <w:rsid w:val="008008E1"/>
    <w:rsid w:val="00803556"/>
    <w:rsid w:val="00804CCA"/>
    <w:rsid w:val="008058D8"/>
    <w:rsid w:val="00810B57"/>
    <w:rsid w:val="008128D3"/>
    <w:rsid w:val="00812D31"/>
    <w:rsid w:val="00814221"/>
    <w:rsid w:val="00815AFC"/>
    <w:rsid w:val="00816585"/>
    <w:rsid w:val="008169DC"/>
    <w:rsid w:val="00817076"/>
    <w:rsid w:val="0081759E"/>
    <w:rsid w:val="0082359E"/>
    <w:rsid w:val="008255FA"/>
    <w:rsid w:val="0083057E"/>
    <w:rsid w:val="00830993"/>
    <w:rsid w:val="00831147"/>
    <w:rsid w:val="0083187B"/>
    <w:rsid w:val="00831D1C"/>
    <w:rsid w:val="00832802"/>
    <w:rsid w:val="00834283"/>
    <w:rsid w:val="008346D4"/>
    <w:rsid w:val="00836EC2"/>
    <w:rsid w:val="00836EEC"/>
    <w:rsid w:val="00841C22"/>
    <w:rsid w:val="008437AC"/>
    <w:rsid w:val="008439CA"/>
    <w:rsid w:val="0084795B"/>
    <w:rsid w:val="00850F3B"/>
    <w:rsid w:val="00852E52"/>
    <w:rsid w:val="008533C3"/>
    <w:rsid w:val="00856DDE"/>
    <w:rsid w:val="008571CE"/>
    <w:rsid w:val="00857B1F"/>
    <w:rsid w:val="00857F3C"/>
    <w:rsid w:val="0086081E"/>
    <w:rsid w:val="0086432D"/>
    <w:rsid w:val="00865F5E"/>
    <w:rsid w:val="008704B1"/>
    <w:rsid w:val="00870D8F"/>
    <w:rsid w:val="008721A0"/>
    <w:rsid w:val="00874EAC"/>
    <w:rsid w:val="0087529A"/>
    <w:rsid w:val="008765C9"/>
    <w:rsid w:val="00876681"/>
    <w:rsid w:val="00876D04"/>
    <w:rsid w:val="00882C3B"/>
    <w:rsid w:val="00883DC0"/>
    <w:rsid w:val="008862E1"/>
    <w:rsid w:val="0088719C"/>
    <w:rsid w:val="0088792E"/>
    <w:rsid w:val="00887ADB"/>
    <w:rsid w:val="00893C84"/>
    <w:rsid w:val="00894405"/>
    <w:rsid w:val="008947A3"/>
    <w:rsid w:val="00894F66"/>
    <w:rsid w:val="0089521D"/>
    <w:rsid w:val="008961EA"/>
    <w:rsid w:val="008976C0"/>
    <w:rsid w:val="008A0E2D"/>
    <w:rsid w:val="008A396C"/>
    <w:rsid w:val="008A435C"/>
    <w:rsid w:val="008A5064"/>
    <w:rsid w:val="008A61F9"/>
    <w:rsid w:val="008A63B9"/>
    <w:rsid w:val="008A79DA"/>
    <w:rsid w:val="008B21AF"/>
    <w:rsid w:val="008B4078"/>
    <w:rsid w:val="008B7224"/>
    <w:rsid w:val="008B7494"/>
    <w:rsid w:val="008B7CAA"/>
    <w:rsid w:val="008C0C8A"/>
    <w:rsid w:val="008C1C1A"/>
    <w:rsid w:val="008C1E66"/>
    <w:rsid w:val="008C2B2B"/>
    <w:rsid w:val="008C5888"/>
    <w:rsid w:val="008C66D5"/>
    <w:rsid w:val="008C7043"/>
    <w:rsid w:val="008D0CCB"/>
    <w:rsid w:val="008D1459"/>
    <w:rsid w:val="008D59B3"/>
    <w:rsid w:val="008D5E72"/>
    <w:rsid w:val="008E2AAF"/>
    <w:rsid w:val="008E55C0"/>
    <w:rsid w:val="008E6271"/>
    <w:rsid w:val="008E66B4"/>
    <w:rsid w:val="008F2CA7"/>
    <w:rsid w:val="008F4D86"/>
    <w:rsid w:val="008F5BA1"/>
    <w:rsid w:val="008F7589"/>
    <w:rsid w:val="0090219A"/>
    <w:rsid w:val="00904F21"/>
    <w:rsid w:val="009051CD"/>
    <w:rsid w:val="009058D4"/>
    <w:rsid w:val="009064CA"/>
    <w:rsid w:val="00907DF2"/>
    <w:rsid w:val="0091269E"/>
    <w:rsid w:val="009144E5"/>
    <w:rsid w:val="009162A4"/>
    <w:rsid w:val="009200A8"/>
    <w:rsid w:val="00921425"/>
    <w:rsid w:val="00921EF6"/>
    <w:rsid w:val="00922C05"/>
    <w:rsid w:val="00923765"/>
    <w:rsid w:val="00927365"/>
    <w:rsid w:val="00930A6D"/>
    <w:rsid w:val="009311CF"/>
    <w:rsid w:val="0093178D"/>
    <w:rsid w:val="00931FD5"/>
    <w:rsid w:val="009339E6"/>
    <w:rsid w:val="0093407C"/>
    <w:rsid w:val="0093659F"/>
    <w:rsid w:val="009367C7"/>
    <w:rsid w:val="00937DBA"/>
    <w:rsid w:val="00940453"/>
    <w:rsid w:val="00942919"/>
    <w:rsid w:val="00942E92"/>
    <w:rsid w:val="00944019"/>
    <w:rsid w:val="00945C41"/>
    <w:rsid w:val="00952322"/>
    <w:rsid w:val="00952DA0"/>
    <w:rsid w:val="009530B6"/>
    <w:rsid w:val="009535B2"/>
    <w:rsid w:val="009545E9"/>
    <w:rsid w:val="00960AEF"/>
    <w:rsid w:val="00961F9D"/>
    <w:rsid w:val="00962888"/>
    <w:rsid w:val="009633EA"/>
    <w:rsid w:val="00963417"/>
    <w:rsid w:val="0096354A"/>
    <w:rsid w:val="00963EE8"/>
    <w:rsid w:val="00964324"/>
    <w:rsid w:val="00964670"/>
    <w:rsid w:val="00967378"/>
    <w:rsid w:val="00967489"/>
    <w:rsid w:val="00967772"/>
    <w:rsid w:val="00970BD8"/>
    <w:rsid w:val="00971965"/>
    <w:rsid w:val="00971C9B"/>
    <w:rsid w:val="00972119"/>
    <w:rsid w:val="0097479D"/>
    <w:rsid w:val="00974A25"/>
    <w:rsid w:val="00975D5B"/>
    <w:rsid w:val="00975DEE"/>
    <w:rsid w:val="009764E2"/>
    <w:rsid w:val="0098175A"/>
    <w:rsid w:val="00982394"/>
    <w:rsid w:val="00982443"/>
    <w:rsid w:val="00982F98"/>
    <w:rsid w:val="009831D8"/>
    <w:rsid w:val="009835D3"/>
    <w:rsid w:val="00985E5D"/>
    <w:rsid w:val="0099013E"/>
    <w:rsid w:val="009901D5"/>
    <w:rsid w:val="009907BA"/>
    <w:rsid w:val="0099302D"/>
    <w:rsid w:val="0099641F"/>
    <w:rsid w:val="00997C6B"/>
    <w:rsid w:val="009A0992"/>
    <w:rsid w:val="009A1DB9"/>
    <w:rsid w:val="009A263D"/>
    <w:rsid w:val="009A4AB8"/>
    <w:rsid w:val="009A5FAC"/>
    <w:rsid w:val="009A6EDB"/>
    <w:rsid w:val="009B0819"/>
    <w:rsid w:val="009B2810"/>
    <w:rsid w:val="009B2998"/>
    <w:rsid w:val="009B2F64"/>
    <w:rsid w:val="009B77BE"/>
    <w:rsid w:val="009C09E9"/>
    <w:rsid w:val="009C3B57"/>
    <w:rsid w:val="009C3EB9"/>
    <w:rsid w:val="009C4B7E"/>
    <w:rsid w:val="009C4DCA"/>
    <w:rsid w:val="009C5457"/>
    <w:rsid w:val="009C6CE0"/>
    <w:rsid w:val="009C6F07"/>
    <w:rsid w:val="009D03B7"/>
    <w:rsid w:val="009D0AFA"/>
    <w:rsid w:val="009D335D"/>
    <w:rsid w:val="009D669E"/>
    <w:rsid w:val="009D7976"/>
    <w:rsid w:val="009E012F"/>
    <w:rsid w:val="009E040E"/>
    <w:rsid w:val="009E0581"/>
    <w:rsid w:val="009E1213"/>
    <w:rsid w:val="009E1A36"/>
    <w:rsid w:val="009E2765"/>
    <w:rsid w:val="009E3F8D"/>
    <w:rsid w:val="009E41A7"/>
    <w:rsid w:val="009E4B2E"/>
    <w:rsid w:val="009E5EF4"/>
    <w:rsid w:val="009E6488"/>
    <w:rsid w:val="009E753B"/>
    <w:rsid w:val="009F0D4C"/>
    <w:rsid w:val="009F18EC"/>
    <w:rsid w:val="009F1CCA"/>
    <w:rsid w:val="009F2CFD"/>
    <w:rsid w:val="009F556E"/>
    <w:rsid w:val="009F5A1D"/>
    <w:rsid w:val="009F5A50"/>
    <w:rsid w:val="00A00B4E"/>
    <w:rsid w:val="00A010C6"/>
    <w:rsid w:val="00A01DD9"/>
    <w:rsid w:val="00A031C6"/>
    <w:rsid w:val="00A04289"/>
    <w:rsid w:val="00A05518"/>
    <w:rsid w:val="00A05CAC"/>
    <w:rsid w:val="00A06246"/>
    <w:rsid w:val="00A0761C"/>
    <w:rsid w:val="00A10241"/>
    <w:rsid w:val="00A10C90"/>
    <w:rsid w:val="00A1165A"/>
    <w:rsid w:val="00A11CCF"/>
    <w:rsid w:val="00A156A9"/>
    <w:rsid w:val="00A16A22"/>
    <w:rsid w:val="00A20828"/>
    <w:rsid w:val="00A20C4F"/>
    <w:rsid w:val="00A2171B"/>
    <w:rsid w:val="00A220B0"/>
    <w:rsid w:val="00A25191"/>
    <w:rsid w:val="00A25A4C"/>
    <w:rsid w:val="00A2795C"/>
    <w:rsid w:val="00A308D2"/>
    <w:rsid w:val="00A30929"/>
    <w:rsid w:val="00A30B5E"/>
    <w:rsid w:val="00A31104"/>
    <w:rsid w:val="00A3281F"/>
    <w:rsid w:val="00A32C6F"/>
    <w:rsid w:val="00A334D7"/>
    <w:rsid w:val="00A336FD"/>
    <w:rsid w:val="00A33997"/>
    <w:rsid w:val="00A344F0"/>
    <w:rsid w:val="00A34F7E"/>
    <w:rsid w:val="00A35A12"/>
    <w:rsid w:val="00A35A14"/>
    <w:rsid w:val="00A37FCA"/>
    <w:rsid w:val="00A400C0"/>
    <w:rsid w:val="00A40AF1"/>
    <w:rsid w:val="00A40B4A"/>
    <w:rsid w:val="00A40EBD"/>
    <w:rsid w:val="00A414BA"/>
    <w:rsid w:val="00A420DD"/>
    <w:rsid w:val="00A4211C"/>
    <w:rsid w:val="00A428AC"/>
    <w:rsid w:val="00A434AB"/>
    <w:rsid w:val="00A44ED1"/>
    <w:rsid w:val="00A4681A"/>
    <w:rsid w:val="00A47E36"/>
    <w:rsid w:val="00A50D84"/>
    <w:rsid w:val="00A5133F"/>
    <w:rsid w:val="00A52D03"/>
    <w:rsid w:val="00A536DA"/>
    <w:rsid w:val="00A53A23"/>
    <w:rsid w:val="00A55D66"/>
    <w:rsid w:val="00A612D7"/>
    <w:rsid w:val="00A61B2D"/>
    <w:rsid w:val="00A631ED"/>
    <w:rsid w:val="00A63D93"/>
    <w:rsid w:val="00A65338"/>
    <w:rsid w:val="00A654D9"/>
    <w:rsid w:val="00A669CF"/>
    <w:rsid w:val="00A66EA0"/>
    <w:rsid w:val="00A67155"/>
    <w:rsid w:val="00A702ED"/>
    <w:rsid w:val="00A70684"/>
    <w:rsid w:val="00A707C9"/>
    <w:rsid w:val="00A71D3B"/>
    <w:rsid w:val="00A72D92"/>
    <w:rsid w:val="00A73AF5"/>
    <w:rsid w:val="00A73C78"/>
    <w:rsid w:val="00A762B4"/>
    <w:rsid w:val="00A823E8"/>
    <w:rsid w:val="00A82626"/>
    <w:rsid w:val="00A84776"/>
    <w:rsid w:val="00A86339"/>
    <w:rsid w:val="00A91461"/>
    <w:rsid w:val="00A91DA5"/>
    <w:rsid w:val="00A92638"/>
    <w:rsid w:val="00A92B17"/>
    <w:rsid w:val="00A92DBF"/>
    <w:rsid w:val="00A947B1"/>
    <w:rsid w:val="00A96956"/>
    <w:rsid w:val="00AA0016"/>
    <w:rsid w:val="00AA21B5"/>
    <w:rsid w:val="00AA2BA2"/>
    <w:rsid w:val="00AA6850"/>
    <w:rsid w:val="00AA7528"/>
    <w:rsid w:val="00AA78DE"/>
    <w:rsid w:val="00AB059A"/>
    <w:rsid w:val="00AB0C92"/>
    <w:rsid w:val="00AB1907"/>
    <w:rsid w:val="00AB1F1D"/>
    <w:rsid w:val="00AB2189"/>
    <w:rsid w:val="00AB425D"/>
    <w:rsid w:val="00AB62C3"/>
    <w:rsid w:val="00AC0B78"/>
    <w:rsid w:val="00AC182C"/>
    <w:rsid w:val="00AC2716"/>
    <w:rsid w:val="00AC34B8"/>
    <w:rsid w:val="00AC3B4F"/>
    <w:rsid w:val="00AC4D29"/>
    <w:rsid w:val="00AC5855"/>
    <w:rsid w:val="00AC65E6"/>
    <w:rsid w:val="00AC6699"/>
    <w:rsid w:val="00AC7FEF"/>
    <w:rsid w:val="00AD09CA"/>
    <w:rsid w:val="00AD346A"/>
    <w:rsid w:val="00AD67E8"/>
    <w:rsid w:val="00AE086B"/>
    <w:rsid w:val="00AE1542"/>
    <w:rsid w:val="00AE1700"/>
    <w:rsid w:val="00AE1B61"/>
    <w:rsid w:val="00AE3238"/>
    <w:rsid w:val="00AE3521"/>
    <w:rsid w:val="00AE3FFC"/>
    <w:rsid w:val="00AE5112"/>
    <w:rsid w:val="00AE54CE"/>
    <w:rsid w:val="00AE6098"/>
    <w:rsid w:val="00AE78D8"/>
    <w:rsid w:val="00AE7B6A"/>
    <w:rsid w:val="00AF095B"/>
    <w:rsid w:val="00AF0BB0"/>
    <w:rsid w:val="00AF361D"/>
    <w:rsid w:val="00AF4BE7"/>
    <w:rsid w:val="00B00D33"/>
    <w:rsid w:val="00B01D89"/>
    <w:rsid w:val="00B01DB0"/>
    <w:rsid w:val="00B0295C"/>
    <w:rsid w:val="00B06DFB"/>
    <w:rsid w:val="00B1029F"/>
    <w:rsid w:val="00B12747"/>
    <w:rsid w:val="00B168EB"/>
    <w:rsid w:val="00B20C0A"/>
    <w:rsid w:val="00B220A7"/>
    <w:rsid w:val="00B22B45"/>
    <w:rsid w:val="00B2384F"/>
    <w:rsid w:val="00B248DF"/>
    <w:rsid w:val="00B24D91"/>
    <w:rsid w:val="00B2606E"/>
    <w:rsid w:val="00B30E30"/>
    <w:rsid w:val="00B311A7"/>
    <w:rsid w:val="00B32FB4"/>
    <w:rsid w:val="00B35ACA"/>
    <w:rsid w:val="00B35B05"/>
    <w:rsid w:val="00B371A3"/>
    <w:rsid w:val="00B41311"/>
    <w:rsid w:val="00B417DA"/>
    <w:rsid w:val="00B42476"/>
    <w:rsid w:val="00B42B59"/>
    <w:rsid w:val="00B454BE"/>
    <w:rsid w:val="00B45BC3"/>
    <w:rsid w:val="00B45F27"/>
    <w:rsid w:val="00B46100"/>
    <w:rsid w:val="00B524E8"/>
    <w:rsid w:val="00B53001"/>
    <w:rsid w:val="00B57628"/>
    <w:rsid w:val="00B60055"/>
    <w:rsid w:val="00B62560"/>
    <w:rsid w:val="00B63005"/>
    <w:rsid w:val="00B632A6"/>
    <w:rsid w:val="00B6516C"/>
    <w:rsid w:val="00B672B3"/>
    <w:rsid w:val="00B7093B"/>
    <w:rsid w:val="00B70D30"/>
    <w:rsid w:val="00B71A4E"/>
    <w:rsid w:val="00B72EA4"/>
    <w:rsid w:val="00B730DB"/>
    <w:rsid w:val="00B735D4"/>
    <w:rsid w:val="00B741C1"/>
    <w:rsid w:val="00B75B8B"/>
    <w:rsid w:val="00B778A9"/>
    <w:rsid w:val="00B80486"/>
    <w:rsid w:val="00B82D93"/>
    <w:rsid w:val="00B84B81"/>
    <w:rsid w:val="00B85EB2"/>
    <w:rsid w:val="00B86900"/>
    <w:rsid w:val="00B879A6"/>
    <w:rsid w:val="00B90035"/>
    <w:rsid w:val="00B909C7"/>
    <w:rsid w:val="00B9128B"/>
    <w:rsid w:val="00B914B9"/>
    <w:rsid w:val="00B931C1"/>
    <w:rsid w:val="00B9343A"/>
    <w:rsid w:val="00B938CA"/>
    <w:rsid w:val="00B93B68"/>
    <w:rsid w:val="00B94F15"/>
    <w:rsid w:val="00B97749"/>
    <w:rsid w:val="00BA0ABB"/>
    <w:rsid w:val="00BA126A"/>
    <w:rsid w:val="00BA1E51"/>
    <w:rsid w:val="00BA235F"/>
    <w:rsid w:val="00BA2BF7"/>
    <w:rsid w:val="00BA2C90"/>
    <w:rsid w:val="00BA5366"/>
    <w:rsid w:val="00BA55A1"/>
    <w:rsid w:val="00BA7015"/>
    <w:rsid w:val="00BA7316"/>
    <w:rsid w:val="00BB0CF1"/>
    <w:rsid w:val="00BB2548"/>
    <w:rsid w:val="00BB3671"/>
    <w:rsid w:val="00BB5735"/>
    <w:rsid w:val="00BB6668"/>
    <w:rsid w:val="00BB67E2"/>
    <w:rsid w:val="00BC01AD"/>
    <w:rsid w:val="00BC1BE8"/>
    <w:rsid w:val="00BC2272"/>
    <w:rsid w:val="00BC3ACD"/>
    <w:rsid w:val="00BC4013"/>
    <w:rsid w:val="00BC5AA9"/>
    <w:rsid w:val="00BC5C0A"/>
    <w:rsid w:val="00BC623B"/>
    <w:rsid w:val="00BC7156"/>
    <w:rsid w:val="00BD0519"/>
    <w:rsid w:val="00BD172F"/>
    <w:rsid w:val="00BD5E99"/>
    <w:rsid w:val="00BD68BC"/>
    <w:rsid w:val="00BD7EA9"/>
    <w:rsid w:val="00BE27B1"/>
    <w:rsid w:val="00BE3299"/>
    <w:rsid w:val="00BE4EA0"/>
    <w:rsid w:val="00BE5A19"/>
    <w:rsid w:val="00BE7335"/>
    <w:rsid w:val="00BE74BA"/>
    <w:rsid w:val="00BE7C2F"/>
    <w:rsid w:val="00BF1086"/>
    <w:rsid w:val="00BF199D"/>
    <w:rsid w:val="00BF27B0"/>
    <w:rsid w:val="00BF2E40"/>
    <w:rsid w:val="00BF5D15"/>
    <w:rsid w:val="00BF6D20"/>
    <w:rsid w:val="00BF74AB"/>
    <w:rsid w:val="00C004AB"/>
    <w:rsid w:val="00C00956"/>
    <w:rsid w:val="00C00F8D"/>
    <w:rsid w:val="00C036A1"/>
    <w:rsid w:val="00C03DB8"/>
    <w:rsid w:val="00C04AF0"/>
    <w:rsid w:val="00C05105"/>
    <w:rsid w:val="00C05330"/>
    <w:rsid w:val="00C06428"/>
    <w:rsid w:val="00C0653E"/>
    <w:rsid w:val="00C069E3"/>
    <w:rsid w:val="00C06B95"/>
    <w:rsid w:val="00C07B83"/>
    <w:rsid w:val="00C11BB7"/>
    <w:rsid w:val="00C12898"/>
    <w:rsid w:val="00C13B2A"/>
    <w:rsid w:val="00C161B9"/>
    <w:rsid w:val="00C168F9"/>
    <w:rsid w:val="00C1789A"/>
    <w:rsid w:val="00C2020F"/>
    <w:rsid w:val="00C212F8"/>
    <w:rsid w:val="00C23CCC"/>
    <w:rsid w:val="00C23F8A"/>
    <w:rsid w:val="00C240B2"/>
    <w:rsid w:val="00C241BA"/>
    <w:rsid w:val="00C25C09"/>
    <w:rsid w:val="00C27CE3"/>
    <w:rsid w:val="00C30C79"/>
    <w:rsid w:val="00C32C05"/>
    <w:rsid w:val="00C335BD"/>
    <w:rsid w:val="00C33798"/>
    <w:rsid w:val="00C3459C"/>
    <w:rsid w:val="00C35082"/>
    <w:rsid w:val="00C35190"/>
    <w:rsid w:val="00C3538E"/>
    <w:rsid w:val="00C414DE"/>
    <w:rsid w:val="00C4333C"/>
    <w:rsid w:val="00C43620"/>
    <w:rsid w:val="00C43664"/>
    <w:rsid w:val="00C43745"/>
    <w:rsid w:val="00C455AD"/>
    <w:rsid w:val="00C47319"/>
    <w:rsid w:val="00C47551"/>
    <w:rsid w:val="00C510FB"/>
    <w:rsid w:val="00C546F6"/>
    <w:rsid w:val="00C5508C"/>
    <w:rsid w:val="00C56467"/>
    <w:rsid w:val="00C56C2F"/>
    <w:rsid w:val="00C6061F"/>
    <w:rsid w:val="00C618ED"/>
    <w:rsid w:val="00C61920"/>
    <w:rsid w:val="00C64920"/>
    <w:rsid w:val="00C65431"/>
    <w:rsid w:val="00C65602"/>
    <w:rsid w:val="00C65B32"/>
    <w:rsid w:val="00C708B9"/>
    <w:rsid w:val="00C72476"/>
    <w:rsid w:val="00C75D01"/>
    <w:rsid w:val="00C75E75"/>
    <w:rsid w:val="00C76AA7"/>
    <w:rsid w:val="00C7738A"/>
    <w:rsid w:val="00C80744"/>
    <w:rsid w:val="00C8130D"/>
    <w:rsid w:val="00C82445"/>
    <w:rsid w:val="00C835FC"/>
    <w:rsid w:val="00C839D5"/>
    <w:rsid w:val="00C876E4"/>
    <w:rsid w:val="00C91CA9"/>
    <w:rsid w:val="00C93565"/>
    <w:rsid w:val="00C93C9D"/>
    <w:rsid w:val="00C95495"/>
    <w:rsid w:val="00C9632F"/>
    <w:rsid w:val="00C9735D"/>
    <w:rsid w:val="00CA007D"/>
    <w:rsid w:val="00CA0576"/>
    <w:rsid w:val="00CA0C77"/>
    <w:rsid w:val="00CA2463"/>
    <w:rsid w:val="00CA2D91"/>
    <w:rsid w:val="00CA349F"/>
    <w:rsid w:val="00CA426F"/>
    <w:rsid w:val="00CA4AB7"/>
    <w:rsid w:val="00CA5518"/>
    <w:rsid w:val="00CA5C87"/>
    <w:rsid w:val="00CA6267"/>
    <w:rsid w:val="00CA7037"/>
    <w:rsid w:val="00CA78BC"/>
    <w:rsid w:val="00CB001E"/>
    <w:rsid w:val="00CB39A8"/>
    <w:rsid w:val="00CB5638"/>
    <w:rsid w:val="00CB56DD"/>
    <w:rsid w:val="00CB65AE"/>
    <w:rsid w:val="00CB6F5E"/>
    <w:rsid w:val="00CC01B2"/>
    <w:rsid w:val="00CC064C"/>
    <w:rsid w:val="00CC14AC"/>
    <w:rsid w:val="00CC1B34"/>
    <w:rsid w:val="00CC403B"/>
    <w:rsid w:val="00CC4600"/>
    <w:rsid w:val="00CC5A9F"/>
    <w:rsid w:val="00CC776C"/>
    <w:rsid w:val="00CD1790"/>
    <w:rsid w:val="00CD2D71"/>
    <w:rsid w:val="00CD4067"/>
    <w:rsid w:val="00CD4DC8"/>
    <w:rsid w:val="00CD5388"/>
    <w:rsid w:val="00CD573D"/>
    <w:rsid w:val="00CD657B"/>
    <w:rsid w:val="00CD7434"/>
    <w:rsid w:val="00CD7DDC"/>
    <w:rsid w:val="00CE01FF"/>
    <w:rsid w:val="00CE0B79"/>
    <w:rsid w:val="00CE0FE8"/>
    <w:rsid w:val="00CE22BE"/>
    <w:rsid w:val="00CE7CC9"/>
    <w:rsid w:val="00CF0252"/>
    <w:rsid w:val="00CF2B64"/>
    <w:rsid w:val="00CF52D9"/>
    <w:rsid w:val="00CF5447"/>
    <w:rsid w:val="00CF6AF9"/>
    <w:rsid w:val="00CF6DBF"/>
    <w:rsid w:val="00CF6FD7"/>
    <w:rsid w:val="00D00731"/>
    <w:rsid w:val="00D009E2"/>
    <w:rsid w:val="00D00B5F"/>
    <w:rsid w:val="00D016D3"/>
    <w:rsid w:val="00D02D0E"/>
    <w:rsid w:val="00D02D6A"/>
    <w:rsid w:val="00D034DF"/>
    <w:rsid w:val="00D03A14"/>
    <w:rsid w:val="00D05CED"/>
    <w:rsid w:val="00D05E09"/>
    <w:rsid w:val="00D06CD5"/>
    <w:rsid w:val="00D07257"/>
    <w:rsid w:val="00D07A31"/>
    <w:rsid w:val="00D1299F"/>
    <w:rsid w:val="00D12AB2"/>
    <w:rsid w:val="00D13A7C"/>
    <w:rsid w:val="00D14147"/>
    <w:rsid w:val="00D14D6F"/>
    <w:rsid w:val="00D1595B"/>
    <w:rsid w:val="00D209D3"/>
    <w:rsid w:val="00D20A98"/>
    <w:rsid w:val="00D2174F"/>
    <w:rsid w:val="00D21D8F"/>
    <w:rsid w:val="00D22409"/>
    <w:rsid w:val="00D2768D"/>
    <w:rsid w:val="00D27831"/>
    <w:rsid w:val="00D27BA0"/>
    <w:rsid w:val="00D33230"/>
    <w:rsid w:val="00D34A05"/>
    <w:rsid w:val="00D40718"/>
    <w:rsid w:val="00D415BC"/>
    <w:rsid w:val="00D43BB3"/>
    <w:rsid w:val="00D44655"/>
    <w:rsid w:val="00D44911"/>
    <w:rsid w:val="00D4544B"/>
    <w:rsid w:val="00D501E9"/>
    <w:rsid w:val="00D53C2A"/>
    <w:rsid w:val="00D54D8C"/>
    <w:rsid w:val="00D57390"/>
    <w:rsid w:val="00D57808"/>
    <w:rsid w:val="00D62322"/>
    <w:rsid w:val="00D63587"/>
    <w:rsid w:val="00D65772"/>
    <w:rsid w:val="00D70F97"/>
    <w:rsid w:val="00D73626"/>
    <w:rsid w:val="00D73A59"/>
    <w:rsid w:val="00D73E26"/>
    <w:rsid w:val="00D7428F"/>
    <w:rsid w:val="00D76272"/>
    <w:rsid w:val="00D8068D"/>
    <w:rsid w:val="00D834C4"/>
    <w:rsid w:val="00D84765"/>
    <w:rsid w:val="00D855F6"/>
    <w:rsid w:val="00D86D1D"/>
    <w:rsid w:val="00D94D07"/>
    <w:rsid w:val="00D965AD"/>
    <w:rsid w:val="00D96D1D"/>
    <w:rsid w:val="00DA068E"/>
    <w:rsid w:val="00DA0E84"/>
    <w:rsid w:val="00DA2D2F"/>
    <w:rsid w:val="00DA3006"/>
    <w:rsid w:val="00DA4491"/>
    <w:rsid w:val="00DA44C7"/>
    <w:rsid w:val="00DA5535"/>
    <w:rsid w:val="00DA5855"/>
    <w:rsid w:val="00DA6591"/>
    <w:rsid w:val="00DA726C"/>
    <w:rsid w:val="00DA7E71"/>
    <w:rsid w:val="00DB25AA"/>
    <w:rsid w:val="00DB31A3"/>
    <w:rsid w:val="00DB76B0"/>
    <w:rsid w:val="00DC131C"/>
    <w:rsid w:val="00DC181A"/>
    <w:rsid w:val="00DC232B"/>
    <w:rsid w:val="00DC3331"/>
    <w:rsid w:val="00DC3A81"/>
    <w:rsid w:val="00DC48E2"/>
    <w:rsid w:val="00DD2F5D"/>
    <w:rsid w:val="00DD4995"/>
    <w:rsid w:val="00DD5E07"/>
    <w:rsid w:val="00DE1294"/>
    <w:rsid w:val="00DE158A"/>
    <w:rsid w:val="00DE3FB6"/>
    <w:rsid w:val="00DE44B5"/>
    <w:rsid w:val="00DE5E00"/>
    <w:rsid w:val="00DE5F8A"/>
    <w:rsid w:val="00DE7142"/>
    <w:rsid w:val="00DE7468"/>
    <w:rsid w:val="00DE7961"/>
    <w:rsid w:val="00DF3527"/>
    <w:rsid w:val="00DF5308"/>
    <w:rsid w:val="00DF5392"/>
    <w:rsid w:val="00DF7232"/>
    <w:rsid w:val="00DF72DA"/>
    <w:rsid w:val="00E003D1"/>
    <w:rsid w:val="00E009E9"/>
    <w:rsid w:val="00E034E0"/>
    <w:rsid w:val="00E03B59"/>
    <w:rsid w:val="00E046DA"/>
    <w:rsid w:val="00E05431"/>
    <w:rsid w:val="00E059E3"/>
    <w:rsid w:val="00E07A5F"/>
    <w:rsid w:val="00E10BDF"/>
    <w:rsid w:val="00E1139B"/>
    <w:rsid w:val="00E11EB3"/>
    <w:rsid w:val="00E12E68"/>
    <w:rsid w:val="00E14174"/>
    <w:rsid w:val="00E1486A"/>
    <w:rsid w:val="00E15329"/>
    <w:rsid w:val="00E15E90"/>
    <w:rsid w:val="00E16006"/>
    <w:rsid w:val="00E166F4"/>
    <w:rsid w:val="00E21ECC"/>
    <w:rsid w:val="00E221FD"/>
    <w:rsid w:val="00E23CFF"/>
    <w:rsid w:val="00E23E01"/>
    <w:rsid w:val="00E250E2"/>
    <w:rsid w:val="00E26924"/>
    <w:rsid w:val="00E27C04"/>
    <w:rsid w:val="00E30B43"/>
    <w:rsid w:val="00E3304A"/>
    <w:rsid w:val="00E3745C"/>
    <w:rsid w:val="00E410CD"/>
    <w:rsid w:val="00E41DB5"/>
    <w:rsid w:val="00E41E0B"/>
    <w:rsid w:val="00E421F8"/>
    <w:rsid w:val="00E425C7"/>
    <w:rsid w:val="00E432E7"/>
    <w:rsid w:val="00E45FAC"/>
    <w:rsid w:val="00E46924"/>
    <w:rsid w:val="00E5002C"/>
    <w:rsid w:val="00E51DEE"/>
    <w:rsid w:val="00E52661"/>
    <w:rsid w:val="00E53227"/>
    <w:rsid w:val="00E54AC4"/>
    <w:rsid w:val="00E555FE"/>
    <w:rsid w:val="00E61B77"/>
    <w:rsid w:val="00E63556"/>
    <w:rsid w:val="00E678BD"/>
    <w:rsid w:val="00E70E9F"/>
    <w:rsid w:val="00E718EF"/>
    <w:rsid w:val="00E71BD2"/>
    <w:rsid w:val="00E762C2"/>
    <w:rsid w:val="00E776E3"/>
    <w:rsid w:val="00E80157"/>
    <w:rsid w:val="00E81C85"/>
    <w:rsid w:val="00E827BF"/>
    <w:rsid w:val="00E836C5"/>
    <w:rsid w:val="00E84907"/>
    <w:rsid w:val="00E86AB1"/>
    <w:rsid w:val="00E87669"/>
    <w:rsid w:val="00E90CCE"/>
    <w:rsid w:val="00E93374"/>
    <w:rsid w:val="00E96B68"/>
    <w:rsid w:val="00E96F22"/>
    <w:rsid w:val="00E978DC"/>
    <w:rsid w:val="00E97F79"/>
    <w:rsid w:val="00EA07A3"/>
    <w:rsid w:val="00EA18ED"/>
    <w:rsid w:val="00EA1D58"/>
    <w:rsid w:val="00EA401A"/>
    <w:rsid w:val="00EA4CEA"/>
    <w:rsid w:val="00EA55D7"/>
    <w:rsid w:val="00EA630B"/>
    <w:rsid w:val="00EA6B59"/>
    <w:rsid w:val="00EB1328"/>
    <w:rsid w:val="00EB2946"/>
    <w:rsid w:val="00EB2DEC"/>
    <w:rsid w:val="00EB3CB8"/>
    <w:rsid w:val="00EB3D08"/>
    <w:rsid w:val="00EB55BA"/>
    <w:rsid w:val="00EB67C8"/>
    <w:rsid w:val="00EB7671"/>
    <w:rsid w:val="00EC01E4"/>
    <w:rsid w:val="00EC16DA"/>
    <w:rsid w:val="00EC2E18"/>
    <w:rsid w:val="00EC390C"/>
    <w:rsid w:val="00EC3A83"/>
    <w:rsid w:val="00EC552B"/>
    <w:rsid w:val="00EC7A73"/>
    <w:rsid w:val="00ED11F7"/>
    <w:rsid w:val="00ED333D"/>
    <w:rsid w:val="00ED3441"/>
    <w:rsid w:val="00ED39DF"/>
    <w:rsid w:val="00ED420C"/>
    <w:rsid w:val="00ED5C09"/>
    <w:rsid w:val="00ED5F60"/>
    <w:rsid w:val="00ED6A2F"/>
    <w:rsid w:val="00EE0A06"/>
    <w:rsid w:val="00EE24DA"/>
    <w:rsid w:val="00EE3173"/>
    <w:rsid w:val="00EE3541"/>
    <w:rsid w:val="00EE383B"/>
    <w:rsid w:val="00EE4AAF"/>
    <w:rsid w:val="00EE7EB0"/>
    <w:rsid w:val="00EF3346"/>
    <w:rsid w:val="00EF3E7F"/>
    <w:rsid w:val="00EF5289"/>
    <w:rsid w:val="00EF55D4"/>
    <w:rsid w:val="00EF625B"/>
    <w:rsid w:val="00EF6A0A"/>
    <w:rsid w:val="00EF6DF8"/>
    <w:rsid w:val="00EF7CB1"/>
    <w:rsid w:val="00F028CE"/>
    <w:rsid w:val="00F029D4"/>
    <w:rsid w:val="00F037DE"/>
    <w:rsid w:val="00F04B86"/>
    <w:rsid w:val="00F05783"/>
    <w:rsid w:val="00F058BD"/>
    <w:rsid w:val="00F07498"/>
    <w:rsid w:val="00F1463A"/>
    <w:rsid w:val="00F17D9C"/>
    <w:rsid w:val="00F20433"/>
    <w:rsid w:val="00F21481"/>
    <w:rsid w:val="00F25848"/>
    <w:rsid w:val="00F2619B"/>
    <w:rsid w:val="00F3227A"/>
    <w:rsid w:val="00F324F9"/>
    <w:rsid w:val="00F35431"/>
    <w:rsid w:val="00F3666F"/>
    <w:rsid w:val="00F36C33"/>
    <w:rsid w:val="00F4302F"/>
    <w:rsid w:val="00F45B61"/>
    <w:rsid w:val="00F46AD4"/>
    <w:rsid w:val="00F474A6"/>
    <w:rsid w:val="00F5172F"/>
    <w:rsid w:val="00F5473A"/>
    <w:rsid w:val="00F57D54"/>
    <w:rsid w:val="00F631DA"/>
    <w:rsid w:val="00F64B05"/>
    <w:rsid w:val="00F678FF"/>
    <w:rsid w:val="00F726AF"/>
    <w:rsid w:val="00F73720"/>
    <w:rsid w:val="00F74CF4"/>
    <w:rsid w:val="00F7514E"/>
    <w:rsid w:val="00F7599C"/>
    <w:rsid w:val="00F7607E"/>
    <w:rsid w:val="00F77D6A"/>
    <w:rsid w:val="00F77E92"/>
    <w:rsid w:val="00F81064"/>
    <w:rsid w:val="00F82AC8"/>
    <w:rsid w:val="00F83090"/>
    <w:rsid w:val="00F83311"/>
    <w:rsid w:val="00F84B8E"/>
    <w:rsid w:val="00F8535A"/>
    <w:rsid w:val="00F90235"/>
    <w:rsid w:val="00F90836"/>
    <w:rsid w:val="00F917CA"/>
    <w:rsid w:val="00F93778"/>
    <w:rsid w:val="00F95787"/>
    <w:rsid w:val="00F96435"/>
    <w:rsid w:val="00F966A4"/>
    <w:rsid w:val="00F967EB"/>
    <w:rsid w:val="00F970F4"/>
    <w:rsid w:val="00FA2242"/>
    <w:rsid w:val="00FA2BD4"/>
    <w:rsid w:val="00FA39C4"/>
    <w:rsid w:val="00FA3B48"/>
    <w:rsid w:val="00FA4BEB"/>
    <w:rsid w:val="00FA64B1"/>
    <w:rsid w:val="00FA6F49"/>
    <w:rsid w:val="00FA70C2"/>
    <w:rsid w:val="00FA728E"/>
    <w:rsid w:val="00FA7B74"/>
    <w:rsid w:val="00FA7CBE"/>
    <w:rsid w:val="00FB3963"/>
    <w:rsid w:val="00FB4351"/>
    <w:rsid w:val="00FB483D"/>
    <w:rsid w:val="00FB4DAA"/>
    <w:rsid w:val="00FB4FB4"/>
    <w:rsid w:val="00FC0BEC"/>
    <w:rsid w:val="00FC0D5A"/>
    <w:rsid w:val="00FC19CD"/>
    <w:rsid w:val="00FC1A4A"/>
    <w:rsid w:val="00FC22F6"/>
    <w:rsid w:val="00FC2C41"/>
    <w:rsid w:val="00FC4703"/>
    <w:rsid w:val="00FC65AA"/>
    <w:rsid w:val="00FC7B93"/>
    <w:rsid w:val="00FD183D"/>
    <w:rsid w:val="00FD29C2"/>
    <w:rsid w:val="00FD2F0E"/>
    <w:rsid w:val="00FD4DF4"/>
    <w:rsid w:val="00FD516C"/>
    <w:rsid w:val="00FD697B"/>
    <w:rsid w:val="00FD7DEA"/>
    <w:rsid w:val="00FE06CE"/>
    <w:rsid w:val="00FE1070"/>
    <w:rsid w:val="00FE3756"/>
    <w:rsid w:val="00FE4096"/>
    <w:rsid w:val="00FF09AE"/>
    <w:rsid w:val="00FF169F"/>
    <w:rsid w:val="00FF1DE1"/>
    <w:rsid w:val="00FF2872"/>
    <w:rsid w:val="00FF2921"/>
    <w:rsid w:val="00FF4B08"/>
    <w:rsid w:val="00FF6325"/>
    <w:rsid w:val="00FF690A"/>
    <w:rsid w:val="00FF7700"/>
    <w:rsid w:val="00FF7AA2"/>
    <w:rsid w:val="0D7AFDEF"/>
    <w:rsid w:val="1DB7CF75"/>
    <w:rsid w:val="1FBF9E20"/>
    <w:rsid w:val="1FFB5F3A"/>
    <w:rsid w:val="26DF1FFD"/>
    <w:rsid w:val="2B4F9454"/>
    <w:rsid w:val="2DFF3876"/>
    <w:rsid w:val="2F5F3066"/>
    <w:rsid w:val="35778CA2"/>
    <w:rsid w:val="37C731DB"/>
    <w:rsid w:val="3A3FF758"/>
    <w:rsid w:val="3D9FF2C0"/>
    <w:rsid w:val="3DDF7F8F"/>
    <w:rsid w:val="3DF7F07D"/>
    <w:rsid w:val="3FB9A922"/>
    <w:rsid w:val="3FCF4804"/>
    <w:rsid w:val="3FCF90CB"/>
    <w:rsid w:val="4DF54609"/>
    <w:rsid w:val="4FF92181"/>
    <w:rsid w:val="555F3530"/>
    <w:rsid w:val="55BF6B94"/>
    <w:rsid w:val="572E371E"/>
    <w:rsid w:val="57E30113"/>
    <w:rsid w:val="5B1FD707"/>
    <w:rsid w:val="5FFA1F1A"/>
    <w:rsid w:val="65F61535"/>
    <w:rsid w:val="67D55DA4"/>
    <w:rsid w:val="67E7B1B2"/>
    <w:rsid w:val="67FF0EDC"/>
    <w:rsid w:val="6BCB8B7F"/>
    <w:rsid w:val="6CFB94E9"/>
    <w:rsid w:val="6D61194C"/>
    <w:rsid w:val="6DDDC01A"/>
    <w:rsid w:val="6F7B3F14"/>
    <w:rsid w:val="6FAFF1C7"/>
    <w:rsid w:val="6FDF22E0"/>
    <w:rsid w:val="70B6C929"/>
    <w:rsid w:val="71DFA566"/>
    <w:rsid w:val="72CE5558"/>
    <w:rsid w:val="72FF7840"/>
    <w:rsid w:val="73DB5DBC"/>
    <w:rsid w:val="74A46CEA"/>
    <w:rsid w:val="756919C7"/>
    <w:rsid w:val="757CE9F7"/>
    <w:rsid w:val="75FD1977"/>
    <w:rsid w:val="76EE427E"/>
    <w:rsid w:val="771F883E"/>
    <w:rsid w:val="777F0601"/>
    <w:rsid w:val="777F943C"/>
    <w:rsid w:val="779B2D02"/>
    <w:rsid w:val="77DB57E3"/>
    <w:rsid w:val="78EFF0B7"/>
    <w:rsid w:val="7ABF07F4"/>
    <w:rsid w:val="7AFF3F31"/>
    <w:rsid w:val="7B5F80A7"/>
    <w:rsid w:val="7BDFF231"/>
    <w:rsid w:val="7BFF87AD"/>
    <w:rsid w:val="7CAFF140"/>
    <w:rsid w:val="7CDD80BF"/>
    <w:rsid w:val="7DAFE36C"/>
    <w:rsid w:val="7DFC04EC"/>
    <w:rsid w:val="7DFF6F1C"/>
    <w:rsid w:val="7EAFAC62"/>
    <w:rsid w:val="7EBFB2F2"/>
    <w:rsid w:val="7EE353F9"/>
    <w:rsid w:val="7F378D10"/>
    <w:rsid w:val="7F8DA39B"/>
    <w:rsid w:val="7FB1818F"/>
    <w:rsid w:val="7FDE614A"/>
    <w:rsid w:val="7FEF1571"/>
    <w:rsid w:val="7FEFE421"/>
    <w:rsid w:val="7FF05BE9"/>
    <w:rsid w:val="7FFB77F1"/>
    <w:rsid w:val="8B7D207B"/>
    <w:rsid w:val="9E565019"/>
    <w:rsid w:val="9EFF9550"/>
    <w:rsid w:val="A7EFCAB4"/>
    <w:rsid w:val="ADFF4BC7"/>
    <w:rsid w:val="ADFFF69F"/>
    <w:rsid w:val="AEBFBDBD"/>
    <w:rsid w:val="B373AD56"/>
    <w:rsid w:val="B6FF8C4F"/>
    <w:rsid w:val="B77E025B"/>
    <w:rsid w:val="B7BFF119"/>
    <w:rsid w:val="BAD65C9D"/>
    <w:rsid w:val="BBFF1536"/>
    <w:rsid w:val="BF4ED185"/>
    <w:rsid w:val="BF9663D9"/>
    <w:rsid w:val="BFCE84DC"/>
    <w:rsid w:val="BFD76EB9"/>
    <w:rsid w:val="BFF9526A"/>
    <w:rsid w:val="BFF9A5A5"/>
    <w:rsid w:val="C9BF1633"/>
    <w:rsid w:val="CDA4E592"/>
    <w:rsid w:val="CEFE7744"/>
    <w:rsid w:val="D7DF7A90"/>
    <w:rsid w:val="D7FFB597"/>
    <w:rsid w:val="DBDD1C5D"/>
    <w:rsid w:val="DF8FE056"/>
    <w:rsid w:val="DFBF25E3"/>
    <w:rsid w:val="DFBF9F70"/>
    <w:rsid w:val="DFD7CADF"/>
    <w:rsid w:val="DFEE845A"/>
    <w:rsid w:val="E1FB52FA"/>
    <w:rsid w:val="E2FF01B9"/>
    <w:rsid w:val="E5FF0965"/>
    <w:rsid w:val="E7A7FC04"/>
    <w:rsid w:val="E7CE3B90"/>
    <w:rsid w:val="E7FFDA0F"/>
    <w:rsid w:val="E9D6D6DE"/>
    <w:rsid w:val="E9FF904C"/>
    <w:rsid w:val="EBDB3D3E"/>
    <w:rsid w:val="EC7FA2C7"/>
    <w:rsid w:val="ED8066DF"/>
    <w:rsid w:val="EEF75EF3"/>
    <w:rsid w:val="EFBE14FC"/>
    <w:rsid w:val="EFDEE51D"/>
    <w:rsid w:val="EFFAA37D"/>
    <w:rsid w:val="EFFBD029"/>
    <w:rsid w:val="EFFCBEAC"/>
    <w:rsid w:val="F3990856"/>
    <w:rsid w:val="F67E8651"/>
    <w:rsid w:val="F6DFCCDC"/>
    <w:rsid w:val="F7B90FC4"/>
    <w:rsid w:val="F7B967C1"/>
    <w:rsid w:val="F7FF6E86"/>
    <w:rsid w:val="F7FFB0E3"/>
    <w:rsid w:val="F8CBC6FD"/>
    <w:rsid w:val="F9BBFF53"/>
    <w:rsid w:val="F9FFF7B1"/>
    <w:rsid w:val="FCDE3019"/>
    <w:rsid w:val="FCEBE54B"/>
    <w:rsid w:val="FD5E6BC2"/>
    <w:rsid w:val="FD7F0D34"/>
    <w:rsid w:val="FDF6E509"/>
    <w:rsid w:val="FDFF6D32"/>
    <w:rsid w:val="FEBD43FF"/>
    <w:rsid w:val="FEDFE21F"/>
    <w:rsid w:val="FEFF4CCC"/>
    <w:rsid w:val="FF235160"/>
    <w:rsid w:val="FF377A48"/>
    <w:rsid w:val="FF77C8D6"/>
    <w:rsid w:val="FF7F678A"/>
    <w:rsid w:val="FFBF1E7C"/>
    <w:rsid w:val="FFD73C4D"/>
    <w:rsid w:val="FFDFADC5"/>
    <w:rsid w:val="FFFD0352"/>
    <w:rsid w:val="FFFE5F99"/>
    <w:rsid w:val="FFFE6D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customStyle="1" w:styleId="9">
    <w:name w:val="常用样式（方正仿宋简）"/>
    <w:basedOn w:val="1"/>
    <w:qFormat/>
    <w:uiPriority w:val="0"/>
    <w:pPr>
      <w:spacing w:line="560" w:lineRule="exact"/>
      <w:ind w:firstLine="640" w:firstLineChars="200"/>
    </w:pPr>
    <w:rPr>
      <w:rFonts w:eastAsia="方正仿宋简体"/>
      <w:sz w:val="32"/>
    </w:rPr>
  </w:style>
  <w:style w:type="character" w:customStyle="1" w:styleId="10">
    <w:name w:val="font41"/>
    <w:basedOn w:val="7"/>
    <w:qFormat/>
    <w:uiPriority w:val="0"/>
    <w:rPr>
      <w:rFonts w:hint="eastAsia" w:ascii="仿宋_GB2312" w:eastAsia="仿宋_GB2312" w:cs="仿宋_GB2312"/>
      <w:color w:val="000000"/>
      <w:sz w:val="20"/>
      <w:szCs w:val="20"/>
      <w:u w:val="none"/>
    </w:rPr>
  </w:style>
  <w:style w:type="character" w:customStyle="1" w:styleId="11">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226</Words>
  <Characters>1292</Characters>
  <Lines>10</Lines>
  <Paragraphs>3</Paragraphs>
  <TotalTime>3</TotalTime>
  <ScaleCrop>false</ScaleCrop>
  <LinksUpToDate>false</LinksUpToDate>
  <CharactersWithSpaces>1515</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2022-07-06T01:29:00Z</dcterms:created>
  <dc:creator>chenkailei</dc:creator>
  <cp:lastModifiedBy>user</cp:lastModifiedBy>
  <dcterms:modified xsi:type="dcterms:W3CDTF">2023-03-07T08:29:32Z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AAC9834FD9AA1B2591B20564E4F8861A</vt:lpwstr>
  </property>
</Properties>
</file>